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174" w:rsidRPr="00427174" w:rsidRDefault="00427174" w:rsidP="00427174">
      <w:pPr>
        <w:spacing w:after="0" w:line="240" w:lineRule="auto"/>
        <w:jc w:val="center"/>
        <w:rPr>
          <w:rFonts w:ascii="Times New Roman" w:hAnsi="Times New Roman" w:cs="Times New Roman"/>
          <w:b/>
          <w:szCs w:val="22"/>
        </w:rPr>
      </w:pPr>
      <w:r w:rsidRPr="00427174">
        <w:rPr>
          <w:rFonts w:ascii="Times New Roman" w:hAnsi="Times New Roman" w:cs="Times New Roman"/>
          <w:b/>
          <w:szCs w:val="22"/>
        </w:rPr>
        <w:t>CUSTOMER SERVICE CENTER (CSC) RFP</w:t>
      </w:r>
    </w:p>
    <w:p w:rsidR="00427174" w:rsidRPr="00427174" w:rsidRDefault="00427174" w:rsidP="00427174">
      <w:pPr>
        <w:spacing w:after="0" w:line="240" w:lineRule="auto"/>
        <w:jc w:val="center"/>
        <w:rPr>
          <w:rFonts w:ascii="Times New Roman" w:hAnsi="Times New Roman" w:cs="Times New Roman"/>
          <w:b/>
          <w:szCs w:val="22"/>
        </w:rPr>
      </w:pPr>
      <w:r w:rsidRPr="00427174">
        <w:rPr>
          <w:rFonts w:ascii="Times New Roman" w:hAnsi="Times New Roman" w:cs="Times New Roman"/>
          <w:b/>
          <w:szCs w:val="22"/>
        </w:rPr>
        <w:t>SOLICITATION #:  OS/CSC-15-001-S</w:t>
      </w:r>
    </w:p>
    <w:p w:rsidR="00427174" w:rsidRPr="00427174" w:rsidRDefault="00427174" w:rsidP="00427174">
      <w:pPr>
        <w:spacing w:after="0" w:line="240" w:lineRule="auto"/>
        <w:jc w:val="center"/>
        <w:rPr>
          <w:rFonts w:ascii="Times New Roman" w:hAnsi="Times New Roman" w:cs="Times New Roman"/>
          <w:b/>
          <w:szCs w:val="22"/>
          <w:u w:val="single"/>
        </w:rPr>
      </w:pPr>
    </w:p>
    <w:p w:rsidR="00427174" w:rsidRPr="00427174" w:rsidRDefault="00427174" w:rsidP="00427174">
      <w:pPr>
        <w:spacing w:after="0" w:line="240" w:lineRule="auto"/>
        <w:jc w:val="center"/>
        <w:rPr>
          <w:rFonts w:ascii="Times New Roman" w:hAnsi="Times New Roman" w:cs="Times New Roman"/>
          <w:b/>
          <w:szCs w:val="22"/>
          <w:u w:val="single"/>
        </w:rPr>
      </w:pPr>
      <w:r w:rsidRPr="00427174">
        <w:rPr>
          <w:rFonts w:ascii="Times New Roman" w:hAnsi="Times New Roman" w:cs="Times New Roman"/>
          <w:b/>
          <w:szCs w:val="22"/>
          <w:u w:val="single"/>
        </w:rPr>
        <w:t>QUESTIONS and RESPONSES:  SERIES 6</w:t>
      </w:r>
    </w:p>
    <w:p w:rsidR="00427174" w:rsidRPr="00427174" w:rsidRDefault="00DD37CE" w:rsidP="00427174">
      <w:pPr>
        <w:spacing w:after="0" w:line="240" w:lineRule="auto"/>
        <w:jc w:val="center"/>
        <w:rPr>
          <w:rFonts w:ascii="Times New Roman" w:hAnsi="Times New Roman" w:cs="Times New Roman"/>
          <w:b/>
          <w:szCs w:val="22"/>
        </w:rPr>
      </w:pPr>
      <w:r>
        <w:rPr>
          <w:rFonts w:ascii="Times New Roman" w:hAnsi="Times New Roman" w:cs="Times New Roman"/>
          <w:b/>
          <w:szCs w:val="22"/>
        </w:rPr>
        <w:t>September 4</w:t>
      </w:r>
      <w:r w:rsidR="00427174" w:rsidRPr="00427174">
        <w:rPr>
          <w:rFonts w:ascii="Times New Roman" w:hAnsi="Times New Roman" w:cs="Times New Roman"/>
          <w:b/>
          <w:szCs w:val="22"/>
        </w:rPr>
        <w:t>, 2014</w:t>
      </w:r>
    </w:p>
    <w:p w:rsidR="00EA429A" w:rsidRPr="00427174" w:rsidRDefault="00EA429A" w:rsidP="00E6774F">
      <w:pPr>
        <w:spacing w:after="0"/>
        <w:rPr>
          <w:rFonts w:ascii="Times New Roman" w:hAnsi="Times New Roman" w:cs="Times New Roman"/>
          <w:szCs w:val="22"/>
        </w:rPr>
      </w:pPr>
    </w:p>
    <w:tbl>
      <w:tblPr>
        <w:tblStyle w:val="TableGrid"/>
        <w:tblW w:w="0" w:type="auto"/>
        <w:tblLayout w:type="fixed"/>
        <w:tblLook w:val="04A0"/>
      </w:tblPr>
      <w:tblGrid>
        <w:gridCol w:w="1548"/>
        <w:gridCol w:w="1440"/>
        <w:gridCol w:w="1170"/>
        <w:gridCol w:w="9882"/>
      </w:tblGrid>
      <w:tr w:rsidR="00427174" w:rsidRPr="00427174" w:rsidTr="00E6774F">
        <w:tc>
          <w:tcPr>
            <w:tcW w:w="1548" w:type="dxa"/>
            <w:shd w:val="clear" w:color="auto" w:fill="365F91" w:themeFill="accent1" w:themeFillShade="BF"/>
          </w:tcPr>
          <w:p w:rsidR="00427174" w:rsidRPr="00427174" w:rsidRDefault="00427174" w:rsidP="00427174">
            <w:pPr>
              <w:spacing w:after="0"/>
              <w:rPr>
                <w:rFonts w:ascii="Times New Roman" w:hAnsi="Times New Roman" w:cs="Times New Roman"/>
                <w:b/>
                <w:color w:val="FFFFFF" w:themeColor="background1"/>
                <w:szCs w:val="22"/>
              </w:rPr>
            </w:pPr>
            <w:r w:rsidRPr="00427174">
              <w:rPr>
                <w:rFonts w:ascii="Times New Roman" w:hAnsi="Times New Roman" w:cs="Times New Roman"/>
                <w:b/>
                <w:color w:val="FFFFFF" w:themeColor="background1"/>
                <w:szCs w:val="22"/>
              </w:rPr>
              <w:t>Question #</w:t>
            </w:r>
          </w:p>
        </w:tc>
        <w:tc>
          <w:tcPr>
            <w:tcW w:w="1440" w:type="dxa"/>
            <w:shd w:val="clear" w:color="auto" w:fill="365F91" w:themeFill="accent1" w:themeFillShade="BF"/>
          </w:tcPr>
          <w:p w:rsidR="00427174" w:rsidRPr="00427174" w:rsidRDefault="00427174" w:rsidP="00427174">
            <w:pPr>
              <w:spacing w:after="0"/>
              <w:rPr>
                <w:rFonts w:ascii="Times New Roman" w:hAnsi="Times New Roman" w:cs="Times New Roman"/>
                <w:b/>
                <w:color w:val="FFFFFF" w:themeColor="background1"/>
                <w:szCs w:val="22"/>
              </w:rPr>
            </w:pPr>
            <w:r w:rsidRPr="00427174">
              <w:rPr>
                <w:rFonts w:ascii="Times New Roman" w:hAnsi="Times New Roman" w:cs="Times New Roman"/>
                <w:b/>
                <w:color w:val="FFFFFF" w:themeColor="background1"/>
                <w:szCs w:val="22"/>
              </w:rPr>
              <w:t>RFP Section</w:t>
            </w:r>
          </w:p>
        </w:tc>
        <w:tc>
          <w:tcPr>
            <w:tcW w:w="1170" w:type="dxa"/>
            <w:shd w:val="clear" w:color="auto" w:fill="365F91" w:themeFill="accent1" w:themeFillShade="BF"/>
          </w:tcPr>
          <w:p w:rsidR="00427174" w:rsidRPr="00427174" w:rsidRDefault="00427174" w:rsidP="00427174">
            <w:pPr>
              <w:spacing w:after="0"/>
              <w:rPr>
                <w:rFonts w:ascii="Times New Roman" w:hAnsi="Times New Roman" w:cs="Times New Roman"/>
                <w:b/>
                <w:color w:val="FFFFFF" w:themeColor="background1"/>
                <w:szCs w:val="22"/>
              </w:rPr>
            </w:pPr>
            <w:r w:rsidRPr="00427174">
              <w:rPr>
                <w:rFonts w:ascii="Times New Roman" w:hAnsi="Times New Roman" w:cs="Times New Roman"/>
                <w:b/>
                <w:color w:val="FFFFFF" w:themeColor="background1"/>
                <w:szCs w:val="22"/>
              </w:rPr>
              <w:t>RFP Page</w:t>
            </w:r>
          </w:p>
        </w:tc>
        <w:tc>
          <w:tcPr>
            <w:tcW w:w="9882" w:type="dxa"/>
            <w:shd w:val="clear" w:color="auto" w:fill="365F91" w:themeFill="accent1" w:themeFillShade="BF"/>
          </w:tcPr>
          <w:p w:rsidR="00427174" w:rsidRPr="00427174" w:rsidRDefault="00427174" w:rsidP="00427174">
            <w:pPr>
              <w:spacing w:after="0"/>
              <w:rPr>
                <w:rFonts w:ascii="Times New Roman" w:hAnsi="Times New Roman" w:cs="Times New Roman"/>
                <w:b/>
                <w:color w:val="FFFFFF" w:themeColor="background1"/>
                <w:szCs w:val="22"/>
              </w:rPr>
            </w:pPr>
            <w:r w:rsidRPr="00427174">
              <w:rPr>
                <w:rFonts w:ascii="Times New Roman" w:hAnsi="Times New Roman" w:cs="Times New Roman"/>
                <w:b/>
                <w:color w:val="FFFFFF" w:themeColor="background1"/>
                <w:szCs w:val="22"/>
              </w:rPr>
              <w:t>Question / Response</w:t>
            </w:r>
          </w:p>
        </w:tc>
      </w:tr>
      <w:tr w:rsidR="00427174" w:rsidRPr="00427174" w:rsidTr="00E6774F">
        <w:tc>
          <w:tcPr>
            <w:tcW w:w="1548" w:type="dxa"/>
          </w:tcPr>
          <w:p w:rsidR="00427174" w:rsidRPr="00427174" w:rsidRDefault="00427174" w:rsidP="00427174">
            <w:pPr>
              <w:spacing w:after="0"/>
              <w:jc w:val="center"/>
              <w:rPr>
                <w:rFonts w:ascii="Times New Roman" w:hAnsi="Times New Roman" w:cs="Times New Roman"/>
                <w:szCs w:val="22"/>
              </w:rPr>
            </w:pPr>
            <w:r w:rsidRPr="00427174">
              <w:rPr>
                <w:rFonts w:ascii="Times New Roman" w:hAnsi="Times New Roman" w:cs="Times New Roman"/>
                <w:szCs w:val="22"/>
              </w:rPr>
              <w:t>279.</w:t>
            </w:r>
          </w:p>
        </w:tc>
        <w:tc>
          <w:tcPr>
            <w:tcW w:w="1440" w:type="dxa"/>
          </w:tcPr>
          <w:p w:rsidR="00427174" w:rsidRPr="00427174" w:rsidRDefault="00427174" w:rsidP="00427174">
            <w:pPr>
              <w:spacing w:after="0"/>
              <w:rPr>
                <w:rFonts w:ascii="Times New Roman" w:hAnsi="Times New Roman" w:cs="Times New Roman"/>
                <w:szCs w:val="22"/>
              </w:rPr>
            </w:pPr>
            <w:r w:rsidRPr="00427174">
              <w:rPr>
                <w:rFonts w:ascii="Times New Roman" w:hAnsi="Times New Roman" w:cs="Times New Roman"/>
                <w:szCs w:val="22"/>
              </w:rPr>
              <w:t>3.3.1</w:t>
            </w:r>
          </w:p>
        </w:tc>
        <w:tc>
          <w:tcPr>
            <w:tcW w:w="1170" w:type="dxa"/>
          </w:tcPr>
          <w:p w:rsidR="00427174" w:rsidRPr="00427174" w:rsidRDefault="00427174" w:rsidP="00427174">
            <w:pPr>
              <w:spacing w:after="0"/>
              <w:rPr>
                <w:rFonts w:ascii="Times New Roman" w:hAnsi="Times New Roman" w:cs="Times New Roman"/>
                <w:szCs w:val="22"/>
              </w:rPr>
            </w:pPr>
            <w:r w:rsidRPr="00427174">
              <w:rPr>
                <w:rFonts w:ascii="Times New Roman" w:hAnsi="Times New Roman" w:cs="Times New Roman"/>
                <w:szCs w:val="22"/>
              </w:rPr>
              <w:t>50</w:t>
            </w:r>
          </w:p>
        </w:tc>
        <w:tc>
          <w:tcPr>
            <w:tcW w:w="9882" w:type="dxa"/>
          </w:tcPr>
          <w:p w:rsidR="00427174" w:rsidRPr="00427174" w:rsidRDefault="00427174" w:rsidP="00427174">
            <w:pPr>
              <w:spacing w:after="0"/>
              <w:rPr>
                <w:rFonts w:ascii="Times New Roman" w:hAnsi="Times New Roman" w:cs="Times New Roman"/>
                <w:szCs w:val="22"/>
              </w:rPr>
            </w:pPr>
            <w:r w:rsidRPr="00427174">
              <w:rPr>
                <w:rFonts w:ascii="Times New Roman" w:hAnsi="Times New Roman" w:cs="Times New Roman"/>
                <w:szCs w:val="22"/>
              </w:rPr>
              <w:t>Regarding Web-based CRM requirement (3.3.1). We would like to make sure as to the definition of web-based: A web-based application refers to any program that is accessed over a network connection using HTTP. Web-based applications can run inside a Web browser or they may be client-based, where a small part of the program is downloaded to a user’s desktop, but processing is done over the Internet on an external server.</w:t>
            </w:r>
          </w:p>
          <w:p w:rsidR="00427174" w:rsidRPr="00427174" w:rsidRDefault="00427174" w:rsidP="00427174">
            <w:pPr>
              <w:spacing w:after="0"/>
              <w:rPr>
                <w:rFonts w:ascii="Times New Roman" w:hAnsi="Times New Roman" w:cs="Times New Roman"/>
                <w:szCs w:val="22"/>
              </w:rPr>
            </w:pPr>
          </w:p>
          <w:p w:rsidR="00427174" w:rsidRPr="00427174" w:rsidRDefault="00427174" w:rsidP="00427174">
            <w:pPr>
              <w:spacing w:after="0"/>
              <w:rPr>
                <w:rFonts w:ascii="Times New Roman" w:hAnsi="Times New Roman" w:cs="Times New Roman"/>
                <w:szCs w:val="22"/>
              </w:rPr>
            </w:pPr>
            <w:r w:rsidRPr="00427174">
              <w:rPr>
                <w:rFonts w:ascii="Times New Roman" w:hAnsi="Times New Roman" w:cs="Times New Roman"/>
                <w:szCs w:val="22"/>
              </w:rPr>
              <w:t>A browser-based system, on the other hand, can be accessed from any Internet browser, with no download required.</w:t>
            </w:r>
          </w:p>
          <w:p w:rsidR="00427174" w:rsidRPr="00427174" w:rsidRDefault="00427174" w:rsidP="00427174">
            <w:pPr>
              <w:spacing w:after="0"/>
              <w:rPr>
                <w:rFonts w:ascii="Times New Roman" w:hAnsi="Times New Roman" w:cs="Times New Roman"/>
                <w:szCs w:val="22"/>
              </w:rPr>
            </w:pPr>
          </w:p>
          <w:p w:rsidR="00427174" w:rsidRPr="00427174" w:rsidRDefault="00427174" w:rsidP="00427174">
            <w:pPr>
              <w:spacing w:after="0"/>
              <w:rPr>
                <w:rFonts w:ascii="Times New Roman" w:hAnsi="Times New Roman" w:cs="Times New Roman"/>
                <w:szCs w:val="22"/>
              </w:rPr>
            </w:pPr>
            <w:r w:rsidRPr="00427174">
              <w:rPr>
                <w:rFonts w:ascii="Times New Roman" w:hAnsi="Times New Roman" w:cs="Times New Roman"/>
                <w:szCs w:val="22"/>
              </w:rPr>
              <w:t>Would the State please confirm that the RFP is referring to the first definition and not the second, which is a browser-based system?</w:t>
            </w:r>
          </w:p>
        </w:tc>
      </w:tr>
      <w:tr w:rsidR="00427174" w:rsidRPr="00427174" w:rsidTr="00E6774F">
        <w:tc>
          <w:tcPr>
            <w:tcW w:w="1548" w:type="dxa"/>
          </w:tcPr>
          <w:p w:rsidR="00427174" w:rsidRPr="00701A55" w:rsidRDefault="00427174" w:rsidP="00427174">
            <w:pPr>
              <w:spacing w:after="0"/>
              <w:jc w:val="center"/>
              <w:rPr>
                <w:rFonts w:ascii="Times New Roman" w:hAnsi="Times New Roman" w:cs="Times New Roman"/>
                <w:szCs w:val="22"/>
              </w:rPr>
            </w:pPr>
            <w:r w:rsidRPr="00701A55">
              <w:rPr>
                <w:rFonts w:ascii="Times New Roman" w:hAnsi="Times New Roman" w:cs="Times New Roman"/>
                <w:szCs w:val="22"/>
              </w:rPr>
              <w:t>Response</w:t>
            </w:r>
          </w:p>
        </w:tc>
        <w:tc>
          <w:tcPr>
            <w:tcW w:w="1440" w:type="dxa"/>
          </w:tcPr>
          <w:p w:rsidR="00427174" w:rsidRPr="00701A55" w:rsidRDefault="00427174" w:rsidP="00427174">
            <w:pPr>
              <w:spacing w:after="0"/>
              <w:rPr>
                <w:rFonts w:ascii="Times New Roman" w:hAnsi="Times New Roman" w:cs="Times New Roman"/>
                <w:szCs w:val="22"/>
              </w:rPr>
            </w:pPr>
          </w:p>
        </w:tc>
        <w:tc>
          <w:tcPr>
            <w:tcW w:w="1170" w:type="dxa"/>
          </w:tcPr>
          <w:p w:rsidR="00427174" w:rsidRPr="00701A55" w:rsidRDefault="00427174" w:rsidP="00427174">
            <w:pPr>
              <w:spacing w:after="0"/>
              <w:rPr>
                <w:rFonts w:ascii="Times New Roman" w:hAnsi="Times New Roman" w:cs="Times New Roman"/>
                <w:color w:val="FFFFFF" w:themeColor="background1"/>
                <w:szCs w:val="22"/>
              </w:rPr>
            </w:pPr>
          </w:p>
        </w:tc>
        <w:tc>
          <w:tcPr>
            <w:tcW w:w="9882" w:type="dxa"/>
          </w:tcPr>
          <w:p w:rsidR="00100B13" w:rsidRPr="00701A55" w:rsidRDefault="00100B13" w:rsidP="00100B13">
            <w:pPr>
              <w:spacing w:after="0"/>
              <w:rPr>
                <w:rFonts w:ascii="Times New Roman" w:hAnsi="Times New Roman" w:cs="Times New Roman"/>
                <w:szCs w:val="22"/>
              </w:rPr>
            </w:pPr>
            <w:r w:rsidRPr="00701A55">
              <w:rPr>
                <w:rFonts w:ascii="Times New Roman" w:hAnsi="Times New Roman" w:cs="Times New Roman"/>
                <w:szCs w:val="22"/>
              </w:rPr>
              <w:t xml:space="preserve">The Offeror shall propose a </w:t>
            </w:r>
            <w:r w:rsidR="00D86361" w:rsidRPr="00701A55">
              <w:rPr>
                <w:rFonts w:ascii="Times New Roman" w:hAnsi="Times New Roman" w:cs="Times New Roman"/>
                <w:szCs w:val="22"/>
              </w:rPr>
              <w:t xml:space="preserve">secure </w:t>
            </w:r>
            <w:r w:rsidRPr="00701A55">
              <w:rPr>
                <w:rFonts w:ascii="Times New Roman" w:hAnsi="Times New Roman" w:cs="Times New Roman"/>
                <w:szCs w:val="22"/>
              </w:rPr>
              <w:t>web solution that meets the requirements of the RFP</w:t>
            </w:r>
            <w:r w:rsidR="00D86361" w:rsidRPr="00701A55">
              <w:rPr>
                <w:rFonts w:ascii="Times New Roman" w:hAnsi="Times New Roman" w:cs="Times New Roman"/>
                <w:szCs w:val="22"/>
              </w:rPr>
              <w:t xml:space="preserve"> and offers ease of accessibility</w:t>
            </w:r>
            <w:r w:rsidR="00DC1F68" w:rsidRPr="00701A55">
              <w:rPr>
                <w:rFonts w:ascii="Times New Roman" w:hAnsi="Times New Roman" w:cs="Times New Roman"/>
                <w:szCs w:val="22"/>
              </w:rPr>
              <w:t xml:space="preserve"> to all users</w:t>
            </w:r>
            <w:r w:rsidR="004B67B4" w:rsidRPr="00701A55">
              <w:rPr>
                <w:rFonts w:ascii="Times New Roman" w:hAnsi="Times New Roman" w:cs="Times New Roman"/>
                <w:szCs w:val="22"/>
              </w:rPr>
              <w:t xml:space="preserve"> using either of the solutions referenced.</w:t>
            </w:r>
            <w:r w:rsidR="00D86361" w:rsidRPr="00701A55">
              <w:rPr>
                <w:rFonts w:ascii="Times New Roman" w:hAnsi="Times New Roman" w:cs="Times New Roman"/>
                <w:szCs w:val="22"/>
              </w:rPr>
              <w:t xml:space="preserve"> </w:t>
            </w:r>
          </w:p>
          <w:p w:rsidR="00100B13" w:rsidRPr="00701A55" w:rsidRDefault="00100B13" w:rsidP="00100B13">
            <w:pPr>
              <w:spacing w:after="0"/>
              <w:rPr>
                <w:rFonts w:ascii="Times New Roman" w:hAnsi="Times New Roman" w:cs="Times New Roman"/>
                <w:szCs w:val="22"/>
              </w:rPr>
            </w:pPr>
          </w:p>
        </w:tc>
      </w:tr>
      <w:tr w:rsidR="00427174" w:rsidRPr="00427174" w:rsidTr="00E6774F">
        <w:tc>
          <w:tcPr>
            <w:tcW w:w="1548" w:type="dxa"/>
          </w:tcPr>
          <w:p w:rsidR="00427174" w:rsidRPr="00701A55" w:rsidRDefault="00427174" w:rsidP="00427174">
            <w:pPr>
              <w:spacing w:after="0"/>
              <w:jc w:val="center"/>
              <w:rPr>
                <w:rFonts w:ascii="Times New Roman" w:hAnsi="Times New Roman" w:cs="Times New Roman"/>
                <w:szCs w:val="22"/>
              </w:rPr>
            </w:pPr>
            <w:r w:rsidRPr="00701A55">
              <w:rPr>
                <w:rFonts w:ascii="Times New Roman" w:hAnsi="Times New Roman" w:cs="Times New Roman"/>
                <w:szCs w:val="22"/>
              </w:rPr>
              <w:t>280.</w:t>
            </w:r>
          </w:p>
        </w:tc>
        <w:tc>
          <w:tcPr>
            <w:tcW w:w="1440" w:type="dxa"/>
          </w:tcPr>
          <w:p w:rsidR="00427174" w:rsidRPr="00701A55" w:rsidRDefault="00427174" w:rsidP="00427174">
            <w:pPr>
              <w:spacing w:after="0"/>
              <w:rPr>
                <w:rFonts w:ascii="Times New Roman" w:hAnsi="Times New Roman" w:cs="Times New Roman"/>
                <w:szCs w:val="22"/>
              </w:rPr>
            </w:pPr>
            <w:r w:rsidRPr="00701A55">
              <w:rPr>
                <w:rFonts w:ascii="Times New Roman" w:hAnsi="Times New Roman" w:cs="Times New Roman"/>
                <w:szCs w:val="22"/>
              </w:rPr>
              <w:t>3.6.1</w:t>
            </w:r>
          </w:p>
        </w:tc>
        <w:tc>
          <w:tcPr>
            <w:tcW w:w="1170" w:type="dxa"/>
          </w:tcPr>
          <w:p w:rsidR="00427174" w:rsidRPr="00701A55" w:rsidRDefault="00427174" w:rsidP="00427174">
            <w:pPr>
              <w:spacing w:after="0"/>
              <w:rPr>
                <w:rFonts w:ascii="Times New Roman" w:hAnsi="Times New Roman" w:cs="Times New Roman"/>
                <w:szCs w:val="22"/>
              </w:rPr>
            </w:pPr>
            <w:r w:rsidRPr="00701A55">
              <w:rPr>
                <w:rFonts w:ascii="Times New Roman" w:hAnsi="Times New Roman" w:cs="Times New Roman"/>
                <w:szCs w:val="22"/>
              </w:rPr>
              <w:t>72</w:t>
            </w:r>
          </w:p>
        </w:tc>
        <w:tc>
          <w:tcPr>
            <w:tcW w:w="9882" w:type="dxa"/>
          </w:tcPr>
          <w:p w:rsidR="00427174" w:rsidRPr="00701A55" w:rsidRDefault="00427174" w:rsidP="00427174">
            <w:pPr>
              <w:spacing w:after="0"/>
              <w:rPr>
                <w:rFonts w:ascii="Times New Roman" w:hAnsi="Times New Roman" w:cs="Times New Roman"/>
                <w:szCs w:val="22"/>
              </w:rPr>
            </w:pPr>
            <w:r w:rsidRPr="00701A55">
              <w:rPr>
                <w:rFonts w:ascii="Times New Roman" w:hAnsi="Times New Roman" w:cs="Times New Roman"/>
                <w:szCs w:val="22"/>
              </w:rPr>
              <w:t>Section 3.6.1 Service Level agreement (SLA) for Abandoned Calls states that, “the maximum tolerance of total calls abandonment at any given point in time that can happen in the IVRS or when a CSR is already in communication with the caller and the call drops”, is targeted to be less than 1%. Current rates of abandonment are averaging 5-6%, would DHR consider aligning with industry standard of 5%?</w:t>
            </w:r>
          </w:p>
        </w:tc>
      </w:tr>
      <w:tr w:rsidR="00427174" w:rsidRPr="00427174" w:rsidTr="00E6774F">
        <w:tc>
          <w:tcPr>
            <w:tcW w:w="1548" w:type="dxa"/>
          </w:tcPr>
          <w:p w:rsidR="00427174" w:rsidRPr="00701A55" w:rsidRDefault="00427174" w:rsidP="00427174">
            <w:pPr>
              <w:spacing w:after="0"/>
              <w:jc w:val="center"/>
              <w:rPr>
                <w:rFonts w:ascii="Times New Roman" w:hAnsi="Times New Roman" w:cs="Times New Roman"/>
                <w:szCs w:val="22"/>
              </w:rPr>
            </w:pPr>
            <w:r w:rsidRPr="00701A55">
              <w:rPr>
                <w:rFonts w:ascii="Times New Roman" w:hAnsi="Times New Roman" w:cs="Times New Roman"/>
                <w:szCs w:val="22"/>
              </w:rPr>
              <w:t>Response</w:t>
            </w:r>
          </w:p>
        </w:tc>
        <w:tc>
          <w:tcPr>
            <w:tcW w:w="1440" w:type="dxa"/>
          </w:tcPr>
          <w:p w:rsidR="00427174" w:rsidRPr="00701A55" w:rsidRDefault="00427174" w:rsidP="00427174">
            <w:pPr>
              <w:spacing w:after="0"/>
              <w:rPr>
                <w:rFonts w:ascii="Times New Roman" w:hAnsi="Times New Roman" w:cs="Times New Roman"/>
                <w:szCs w:val="22"/>
              </w:rPr>
            </w:pPr>
          </w:p>
        </w:tc>
        <w:tc>
          <w:tcPr>
            <w:tcW w:w="1170" w:type="dxa"/>
          </w:tcPr>
          <w:p w:rsidR="00427174" w:rsidRPr="00701A55" w:rsidRDefault="00427174" w:rsidP="00427174">
            <w:pPr>
              <w:spacing w:after="0"/>
              <w:rPr>
                <w:rFonts w:ascii="Times New Roman" w:hAnsi="Times New Roman" w:cs="Times New Roman"/>
                <w:szCs w:val="22"/>
              </w:rPr>
            </w:pPr>
          </w:p>
        </w:tc>
        <w:tc>
          <w:tcPr>
            <w:tcW w:w="9882" w:type="dxa"/>
          </w:tcPr>
          <w:p w:rsidR="00D86361" w:rsidRPr="00701A55" w:rsidRDefault="004B67B4" w:rsidP="00427174">
            <w:pPr>
              <w:spacing w:after="0"/>
              <w:rPr>
                <w:rFonts w:ascii="Times New Roman" w:hAnsi="Times New Roman" w:cs="Times New Roman"/>
              </w:rPr>
            </w:pPr>
            <w:r w:rsidRPr="00701A55">
              <w:rPr>
                <w:rFonts w:ascii="Times New Roman" w:hAnsi="Times New Roman" w:cs="Times New Roman"/>
              </w:rPr>
              <w:t>The Department will revise the Abandoned Calls service level performance measure to 5%</w:t>
            </w:r>
            <w:r w:rsidR="00701A55" w:rsidRPr="00701A55">
              <w:rPr>
                <w:rFonts w:ascii="Times New Roman" w:hAnsi="Times New Roman" w:cs="Times New Roman"/>
              </w:rPr>
              <w:t xml:space="preserve"> or less</w:t>
            </w:r>
            <w:r w:rsidRPr="00701A55">
              <w:rPr>
                <w:rFonts w:ascii="Times New Roman" w:hAnsi="Times New Roman" w:cs="Times New Roman"/>
              </w:rPr>
              <w:t xml:space="preserve">.  Please refer to Amendment #4. </w:t>
            </w:r>
          </w:p>
          <w:p w:rsidR="00D86361" w:rsidRPr="00701A55" w:rsidRDefault="00D86361" w:rsidP="00427174">
            <w:pPr>
              <w:spacing w:after="0"/>
              <w:rPr>
                <w:rFonts w:ascii="Times New Roman" w:hAnsi="Times New Roman" w:cs="Times New Roman"/>
                <w:szCs w:val="22"/>
              </w:rPr>
            </w:pPr>
          </w:p>
        </w:tc>
      </w:tr>
      <w:tr w:rsidR="00427174" w:rsidRPr="00427174" w:rsidTr="00E6774F">
        <w:tc>
          <w:tcPr>
            <w:tcW w:w="1548" w:type="dxa"/>
          </w:tcPr>
          <w:p w:rsidR="00427174" w:rsidRPr="00701A55" w:rsidRDefault="00427174" w:rsidP="00427174">
            <w:pPr>
              <w:spacing w:after="0"/>
              <w:jc w:val="center"/>
              <w:rPr>
                <w:rFonts w:ascii="Times New Roman" w:hAnsi="Times New Roman" w:cs="Times New Roman"/>
                <w:szCs w:val="22"/>
              </w:rPr>
            </w:pPr>
            <w:r w:rsidRPr="00701A55">
              <w:rPr>
                <w:rFonts w:ascii="Times New Roman" w:hAnsi="Times New Roman" w:cs="Times New Roman"/>
                <w:szCs w:val="22"/>
              </w:rPr>
              <w:t>281.</w:t>
            </w:r>
          </w:p>
        </w:tc>
        <w:tc>
          <w:tcPr>
            <w:tcW w:w="1440" w:type="dxa"/>
          </w:tcPr>
          <w:p w:rsidR="00427174" w:rsidRPr="00701A55" w:rsidRDefault="00427174" w:rsidP="00427174">
            <w:pPr>
              <w:spacing w:after="0"/>
              <w:rPr>
                <w:rFonts w:ascii="Times New Roman" w:hAnsi="Times New Roman" w:cs="Times New Roman"/>
                <w:szCs w:val="22"/>
              </w:rPr>
            </w:pPr>
          </w:p>
        </w:tc>
        <w:tc>
          <w:tcPr>
            <w:tcW w:w="1170" w:type="dxa"/>
          </w:tcPr>
          <w:p w:rsidR="00427174" w:rsidRPr="00701A55" w:rsidRDefault="00427174" w:rsidP="00427174">
            <w:pPr>
              <w:spacing w:after="0"/>
              <w:rPr>
                <w:rFonts w:ascii="Times New Roman" w:hAnsi="Times New Roman" w:cs="Times New Roman"/>
                <w:szCs w:val="22"/>
              </w:rPr>
            </w:pPr>
          </w:p>
        </w:tc>
        <w:tc>
          <w:tcPr>
            <w:tcW w:w="9882" w:type="dxa"/>
          </w:tcPr>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color w:val="222222"/>
                <w:szCs w:val="22"/>
              </w:rPr>
              <w:t>On or about 13 August we submi</w:t>
            </w:r>
            <w:r w:rsidR="00AF23A5" w:rsidRPr="00701A55">
              <w:rPr>
                <w:rFonts w:ascii="Times New Roman" w:hAnsi="Times New Roman" w:cs="Times New Roman"/>
                <w:color w:val="222222"/>
                <w:szCs w:val="22"/>
              </w:rPr>
              <w:t>t</w:t>
            </w:r>
            <w:bookmarkStart w:id="0" w:name="_GoBack"/>
            <w:bookmarkEnd w:id="0"/>
            <w:r w:rsidRPr="00701A55">
              <w:rPr>
                <w:rFonts w:ascii="Times New Roman" w:hAnsi="Times New Roman" w:cs="Times New Roman"/>
                <w:color w:val="222222"/>
                <w:szCs w:val="22"/>
              </w:rPr>
              <w:t>ted a series of questions that included the following one which was only just answered (#221).</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color w:val="222222"/>
                <w:szCs w:val="22"/>
              </w:rPr>
              <w:t> </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i/>
                <w:iCs/>
                <w:color w:val="222222"/>
                <w:szCs w:val="22"/>
              </w:rPr>
              <w:t xml:space="preserve">Q: Section 4.4.2.6 Offeror Technical Response to RFP Requirements and Proposed Work Plan states that: “A. The Offeror shall address each Scope of Work requirement (Section 3) in its Technical Proposal and describe how its proposed services, including the services of any proposed subcontractor(s), will meet or exceed the requirement(s). If the State is seeking Offeror agreement to any requirement(s), the Offeror shall state its agreement or disagreement. Any paragraph in the Technical Proposal that responds to a Scope of Work (Section 3) requirement shall include an explanation of how the work will be done. Any exception to a </w:t>
            </w:r>
            <w:r w:rsidRPr="00701A55">
              <w:rPr>
                <w:rFonts w:ascii="Times New Roman" w:hAnsi="Times New Roman" w:cs="Times New Roman"/>
                <w:i/>
                <w:iCs/>
                <w:color w:val="222222"/>
                <w:szCs w:val="22"/>
              </w:rPr>
              <w:lastRenderedPageBreak/>
              <w:t>requirement, term, or condition may result in having the Proposal classified as not reasonably susceptible of being selected for award or the Offeror deemed not responsible.” </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i/>
                <w:iCs/>
                <w:color w:val="222222"/>
                <w:szCs w:val="22"/>
              </w:rPr>
              <w:t>Most of the many requirements and sub-requirements could be most effectively answered with a Compliance statement. Is this approach acceptable where it is obvious? (Example: for the ACD: “A. Display call-handling statistics real-time, such as number of calls in queue, current hold time, Abandoned Calls, etc.” XXX company Complies). </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color w:val="222222"/>
                <w:szCs w:val="22"/>
              </w:rPr>
              <w:t> </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i/>
                <w:iCs/>
                <w:color w:val="222222"/>
                <w:szCs w:val="22"/>
              </w:rPr>
              <w:t>In cases where it is obvious that a detailed response is required or where a supplier exceeds the requirement, a detailed response would be provided. Can you confirm that this approach is acceptable?</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color w:val="222222"/>
                <w:szCs w:val="22"/>
              </w:rPr>
              <w:t> </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i/>
                <w:iCs/>
                <w:color w:val="222222"/>
                <w:szCs w:val="22"/>
                <w:u w:val="single"/>
              </w:rPr>
              <w:t>A: A detailed description of how the Offeror intends to meets all of the requirements is requested.</w:t>
            </w:r>
          </w:p>
          <w:p w:rsidR="00427174" w:rsidRPr="00701A55" w:rsidRDefault="00427174" w:rsidP="00427174">
            <w:pPr>
              <w:shd w:val="clear" w:color="auto" w:fill="FFFFFF"/>
              <w:spacing w:after="0"/>
              <w:rPr>
                <w:rFonts w:ascii="Times New Roman" w:hAnsi="Times New Roman" w:cs="Times New Roman"/>
                <w:color w:val="222222"/>
                <w:szCs w:val="22"/>
              </w:rPr>
            </w:pPr>
            <w:r w:rsidRPr="00701A55">
              <w:rPr>
                <w:rFonts w:ascii="Times New Roman" w:hAnsi="Times New Roman" w:cs="Times New Roman"/>
                <w:color w:val="222222"/>
                <w:szCs w:val="22"/>
              </w:rPr>
              <w:t> </w:t>
            </w:r>
          </w:p>
          <w:p w:rsidR="00427174" w:rsidRPr="00701A55" w:rsidRDefault="00427174" w:rsidP="00427174">
            <w:pPr>
              <w:spacing w:after="0"/>
              <w:rPr>
                <w:rFonts w:ascii="Times New Roman" w:hAnsi="Times New Roman" w:cs="Times New Roman"/>
                <w:szCs w:val="22"/>
              </w:rPr>
            </w:pPr>
            <w:r w:rsidRPr="00701A55">
              <w:rPr>
                <w:rFonts w:ascii="Times New Roman" w:hAnsi="Times New Roman" w:cs="Times New Roman"/>
                <w:color w:val="222222"/>
                <w:szCs w:val="22"/>
              </w:rPr>
              <w:t>Given the extensive impact this answer has on the degree of requirement response content and the fact that it has just been answered approximately two weeks after the question was submitted, we respectfully request an extension to the closing date of an additional two weeks. </w:t>
            </w:r>
          </w:p>
        </w:tc>
      </w:tr>
      <w:tr w:rsidR="00427174" w:rsidRPr="00427174" w:rsidTr="00E6774F">
        <w:tc>
          <w:tcPr>
            <w:tcW w:w="1548" w:type="dxa"/>
          </w:tcPr>
          <w:p w:rsidR="00427174" w:rsidRPr="00F40B8E" w:rsidRDefault="00427174" w:rsidP="00427174">
            <w:pPr>
              <w:spacing w:after="0"/>
              <w:jc w:val="center"/>
              <w:rPr>
                <w:rFonts w:ascii="Times New Roman" w:hAnsi="Times New Roman" w:cs="Times New Roman"/>
                <w:szCs w:val="22"/>
              </w:rPr>
            </w:pPr>
            <w:r w:rsidRPr="00F40B8E">
              <w:rPr>
                <w:rFonts w:ascii="Times New Roman" w:hAnsi="Times New Roman" w:cs="Times New Roman"/>
                <w:szCs w:val="22"/>
              </w:rPr>
              <w:lastRenderedPageBreak/>
              <w:t>Response</w:t>
            </w:r>
          </w:p>
        </w:tc>
        <w:tc>
          <w:tcPr>
            <w:tcW w:w="1440" w:type="dxa"/>
          </w:tcPr>
          <w:p w:rsidR="00427174" w:rsidRPr="000B612C" w:rsidRDefault="00427174" w:rsidP="00427174">
            <w:pPr>
              <w:spacing w:after="0"/>
              <w:rPr>
                <w:rFonts w:ascii="Times New Roman" w:hAnsi="Times New Roman" w:cs="Times New Roman"/>
                <w:szCs w:val="22"/>
                <w:highlight w:val="yellow"/>
              </w:rPr>
            </w:pPr>
          </w:p>
        </w:tc>
        <w:tc>
          <w:tcPr>
            <w:tcW w:w="1170" w:type="dxa"/>
          </w:tcPr>
          <w:p w:rsidR="00427174" w:rsidRPr="000B612C" w:rsidRDefault="00427174" w:rsidP="00427174">
            <w:pPr>
              <w:spacing w:after="0"/>
              <w:rPr>
                <w:rFonts w:ascii="Times New Roman" w:hAnsi="Times New Roman" w:cs="Times New Roman"/>
                <w:szCs w:val="22"/>
                <w:highlight w:val="yellow"/>
              </w:rPr>
            </w:pPr>
          </w:p>
        </w:tc>
        <w:tc>
          <w:tcPr>
            <w:tcW w:w="9882" w:type="dxa"/>
          </w:tcPr>
          <w:p w:rsidR="004B67B4" w:rsidRPr="00B44627" w:rsidRDefault="004B67B4" w:rsidP="004B67B4">
            <w:pPr>
              <w:spacing w:after="0"/>
              <w:rPr>
                <w:rFonts w:ascii="Times New Roman" w:hAnsi="Times New Roman" w:cs="Times New Roman"/>
                <w:szCs w:val="22"/>
              </w:rPr>
            </w:pPr>
            <w:r w:rsidRPr="00B44627">
              <w:rPr>
                <w:rFonts w:ascii="Times New Roman" w:hAnsi="Times New Roman" w:cs="Times New Roman"/>
                <w:szCs w:val="22"/>
              </w:rPr>
              <w:t>In view of the number of questions submitted, the Department will extend the Proposal due date for one week or September 22, 2014.  Please refer to Amendment #4.</w:t>
            </w:r>
          </w:p>
          <w:p w:rsidR="00F40B8E" w:rsidRPr="000B612C" w:rsidRDefault="004B67B4" w:rsidP="004B67B4">
            <w:pPr>
              <w:spacing w:after="0"/>
              <w:rPr>
                <w:rFonts w:ascii="Times New Roman" w:hAnsi="Times New Roman" w:cs="Times New Roman"/>
                <w:szCs w:val="22"/>
                <w:highlight w:val="yellow"/>
              </w:rPr>
            </w:pPr>
            <w:r w:rsidRPr="000B612C">
              <w:rPr>
                <w:rFonts w:ascii="Times New Roman" w:hAnsi="Times New Roman" w:cs="Times New Roman"/>
                <w:szCs w:val="22"/>
                <w:highlight w:val="yellow"/>
              </w:rPr>
              <w:t xml:space="preserve"> </w:t>
            </w:r>
          </w:p>
        </w:tc>
      </w:tr>
      <w:tr w:rsidR="00427174" w:rsidRPr="00427174" w:rsidTr="00E6774F">
        <w:tc>
          <w:tcPr>
            <w:tcW w:w="1548" w:type="dxa"/>
          </w:tcPr>
          <w:p w:rsidR="00427174" w:rsidRPr="00F40B8E" w:rsidRDefault="00427174" w:rsidP="00427174">
            <w:pPr>
              <w:spacing w:after="0"/>
              <w:jc w:val="center"/>
              <w:rPr>
                <w:rFonts w:ascii="Times New Roman" w:hAnsi="Times New Roman" w:cs="Times New Roman"/>
                <w:szCs w:val="22"/>
              </w:rPr>
            </w:pPr>
            <w:r w:rsidRPr="00F40B8E">
              <w:rPr>
                <w:rFonts w:ascii="Times New Roman" w:hAnsi="Times New Roman" w:cs="Times New Roman"/>
                <w:szCs w:val="22"/>
              </w:rPr>
              <w:t>282.</w:t>
            </w:r>
          </w:p>
        </w:tc>
        <w:tc>
          <w:tcPr>
            <w:tcW w:w="1440" w:type="dxa"/>
          </w:tcPr>
          <w:p w:rsidR="00427174" w:rsidRPr="00427174" w:rsidRDefault="00427174" w:rsidP="00427174">
            <w:pPr>
              <w:spacing w:after="0"/>
              <w:rPr>
                <w:rFonts w:ascii="Times New Roman" w:hAnsi="Times New Roman" w:cs="Times New Roman"/>
                <w:szCs w:val="22"/>
              </w:rPr>
            </w:pPr>
          </w:p>
        </w:tc>
        <w:tc>
          <w:tcPr>
            <w:tcW w:w="1170" w:type="dxa"/>
          </w:tcPr>
          <w:p w:rsidR="00427174" w:rsidRPr="00427174" w:rsidRDefault="00427174" w:rsidP="00427174">
            <w:pPr>
              <w:spacing w:after="0"/>
              <w:rPr>
                <w:rFonts w:ascii="Times New Roman" w:hAnsi="Times New Roman" w:cs="Times New Roman"/>
                <w:szCs w:val="22"/>
              </w:rPr>
            </w:pPr>
          </w:p>
        </w:tc>
        <w:tc>
          <w:tcPr>
            <w:tcW w:w="9882" w:type="dxa"/>
          </w:tcPr>
          <w:p w:rsidR="00427174" w:rsidRPr="00427174" w:rsidRDefault="00427174" w:rsidP="00427174">
            <w:pPr>
              <w:spacing w:after="0"/>
              <w:rPr>
                <w:rFonts w:ascii="Times New Roman" w:hAnsi="Times New Roman" w:cs="Times New Roman"/>
                <w:szCs w:val="22"/>
              </w:rPr>
            </w:pPr>
            <w:r w:rsidRPr="00427174">
              <w:rPr>
                <w:rFonts w:ascii="Times New Roman" w:hAnsi="Times New Roman" w:cs="Times New Roman"/>
                <w:color w:val="222222"/>
                <w:szCs w:val="22"/>
              </w:rPr>
              <w:t>Concerning the CRM solution; What sort of access does the state require to the CRM system?  Is it view only (reports, etc) or do you need to edit/work in detail in the CRM?</w:t>
            </w:r>
          </w:p>
        </w:tc>
      </w:tr>
      <w:tr w:rsidR="00427174" w:rsidRPr="00427174" w:rsidTr="00E6774F">
        <w:tc>
          <w:tcPr>
            <w:tcW w:w="1548" w:type="dxa"/>
          </w:tcPr>
          <w:p w:rsidR="00427174" w:rsidRPr="00F40B8E" w:rsidRDefault="00427174" w:rsidP="00427174">
            <w:pPr>
              <w:spacing w:after="0"/>
              <w:jc w:val="center"/>
              <w:rPr>
                <w:rFonts w:ascii="Times New Roman" w:hAnsi="Times New Roman" w:cs="Times New Roman"/>
                <w:szCs w:val="22"/>
              </w:rPr>
            </w:pPr>
            <w:r w:rsidRPr="00F40B8E">
              <w:rPr>
                <w:rFonts w:ascii="Times New Roman" w:hAnsi="Times New Roman" w:cs="Times New Roman"/>
                <w:szCs w:val="22"/>
              </w:rPr>
              <w:t>Response</w:t>
            </w:r>
          </w:p>
        </w:tc>
        <w:tc>
          <w:tcPr>
            <w:tcW w:w="1440" w:type="dxa"/>
          </w:tcPr>
          <w:p w:rsidR="00427174" w:rsidRPr="000B612C" w:rsidRDefault="00427174" w:rsidP="00427174">
            <w:pPr>
              <w:spacing w:after="0"/>
              <w:rPr>
                <w:rFonts w:ascii="Times New Roman" w:hAnsi="Times New Roman" w:cs="Times New Roman"/>
                <w:szCs w:val="22"/>
                <w:highlight w:val="yellow"/>
              </w:rPr>
            </w:pPr>
          </w:p>
        </w:tc>
        <w:tc>
          <w:tcPr>
            <w:tcW w:w="1170" w:type="dxa"/>
          </w:tcPr>
          <w:p w:rsidR="00427174" w:rsidRPr="000B612C" w:rsidRDefault="00427174" w:rsidP="00427174">
            <w:pPr>
              <w:spacing w:after="0"/>
              <w:rPr>
                <w:rFonts w:ascii="Times New Roman" w:hAnsi="Times New Roman" w:cs="Times New Roman"/>
                <w:szCs w:val="22"/>
                <w:highlight w:val="yellow"/>
              </w:rPr>
            </w:pPr>
          </w:p>
        </w:tc>
        <w:tc>
          <w:tcPr>
            <w:tcW w:w="9882" w:type="dxa"/>
          </w:tcPr>
          <w:p w:rsidR="00701A55" w:rsidRDefault="0006239C" w:rsidP="00701A55">
            <w:pPr>
              <w:spacing w:after="0"/>
              <w:rPr>
                <w:rFonts w:ascii="Times New Roman" w:hAnsi="Times New Roman" w:cs="Times New Roman"/>
                <w:szCs w:val="22"/>
              </w:rPr>
            </w:pPr>
            <w:r w:rsidRPr="004B67B4">
              <w:rPr>
                <w:rFonts w:ascii="Times New Roman" w:hAnsi="Times New Roman" w:cs="Times New Roman"/>
                <w:szCs w:val="22"/>
              </w:rPr>
              <w:t>DH</w:t>
            </w:r>
            <w:r w:rsidR="003F6FC3" w:rsidRPr="004B67B4">
              <w:rPr>
                <w:rFonts w:ascii="Times New Roman" w:hAnsi="Times New Roman" w:cs="Times New Roman"/>
                <w:szCs w:val="22"/>
              </w:rPr>
              <w:t xml:space="preserve">R users will need to view and </w:t>
            </w:r>
            <w:r w:rsidRPr="004B67B4">
              <w:rPr>
                <w:rFonts w:ascii="Times New Roman" w:hAnsi="Times New Roman" w:cs="Times New Roman"/>
                <w:szCs w:val="22"/>
              </w:rPr>
              <w:t>make updates</w:t>
            </w:r>
            <w:r w:rsidR="00701A55">
              <w:rPr>
                <w:rFonts w:ascii="Times New Roman" w:hAnsi="Times New Roman" w:cs="Times New Roman"/>
                <w:szCs w:val="22"/>
              </w:rPr>
              <w:t xml:space="preserve"> to customers’ case files in the CRM.</w:t>
            </w:r>
          </w:p>
          <w:p w:rsidR="0006239C" w:rsidRPr="000B612C" w:rsidRDefault="00701A55" w:rsidP="00701A55">
            <w:pPr>
              <w:spacing w:after="0"/>
              <w:rPr>
                <w:rFonts w:ascii="Times New Roman" w:hAnsi="Times New Roman" w:cs="Times New Roman"/>
                <w:szCs w:val="22"/>
                <w:highlight w:val="yellow"/>
              </w:rPr>
            </w:pPr>
            <w:r w:rsidRPr="000B612C">
              <w:rPr>
                <w:rFonts w:ascii="Times New Roman" w:hAnsi="Times New Roman" w:cs="Times New Roman"/>
                <w:szCs w:val="22"/>
                <w:highlight w:val="yellow"/>
              </w:rPr>
              <w:t xml:space="preserve"> </w:t>
            </w:r>
          </w:p>
        </w:tc>
      </w:tr>
      <w:tr w:rsidR="00F40B8E" w:rsidRPr="00427174" w:rsidTr="00E6774F">
        <w:tc>
          <w:tcPr>
            <w:tcW w:w="1548" w:type="dxa"/>
          </w:tcPr>
          <w:p w:rsidR="00F40B8E" w:rsidRPr="00F40B8E" w:rsidRDefault="00F40B8E" w:rsidP="00427174">
            <w:pPr>
              <w:spacing w:after="0"/>
              <w:jc w:val="center"/>
              <w:rPr>
                <w:rFonts w:ascii="Times New Roman" w:hAnsi="Times New Roman" w:cs="Times New Roman"/>
                <w:szCs w:val="22"/>
              </w:rPr>
            </w:pPr>
            <w:r w:rsidRPr="00F40B8E">
              <w:rPr>
                <w:rFonts w:ascii="Times New Roman" w:hAnsi="Times New Roman" w:cs="Times New Roman"/>
                <w:szCs w:val="22"/>
              </w:rPr>
              <w:t>283.</w:t>
            </w:r>
          </w:p>
        </w:tc>
        <w:tc>
          <w:tcPr>
            <w:tcW w:w="1440" w:type="dxa"/>
          </w:tcPr>
          <w:p w:rsidR="00F40B8E" w:rsidRPr="000B612C" w:rsidRDefault="00F40B8E" w:rsidP="00427174">
            <w:pPr>
              <w:spacing w:after="0"/>
              <w:rPr>
                <w:rFonts w:ascii="Times New Roman" w:hAnsi="Times New Roman" w:cs="Times New Roman"/>
                <w:szCs w:val="22"/>
                <w:highlight w:val="yellow"/>
              </w:rPr>
            </w:pPr>
          </w:p>
        </w:tc>
        <w:tc>
          <w:tcPr>
            <w:tcW w:w="1170" w:type="dxa"/>
          </w:tcPr>
          <w:p w:rsidR="00F40B8E" w:rsidRPr="000B612C" w:rsidRDefault="00F40B8E" w:rsidP="00427174">
            <w:pPr>
              <w:spacing w:after="0"/>
              <w:rPr>
                <w:rFonts w:ascii="Times New Roman" w:hAnsi="Times New Roman" w:cs="Times New Roman"/>
                <w:szCs w:val="22"/>
                <w:highlight w:val="yellow"/>
              </w:rPr>
            </w:pPr>
          </w:p>
        </w:tc>
        <w:tc>
          <w:tcPr>
            <w:tcW w:w="9882" w:type="dxa"/>
          </w:tcPr>
          <w:p w:rsidR="00F40B8E" w:rsidRPr="00F40B8E" w:rsidRDefault="00F40B8E" w:rsidP="004B67B4">
            <w:pPr>
              <w:spacing w:after="0"/>
              <w:rPr>
                <w:rFonts w:ascii="Times New Roman" w:hAnsi="Times New Roman" w:cs="Times New Roman"/>
                <w:color w:val="auto"/>
                <w:szCs w:val="22"/>
                <w:highlight w:val="yellow"/>
              </w:rPr>
            </w:pPr>
            <w:r>
              <w:rPr>
                <w:rFonts w:ascii="Times New Roman" w:hAnsi="Times New Roman" w:cs="Times New Roman"/>
                <w:color w:val="auto"/>
                <w:szCs w:val="22"/>
                <w:shd w:val="clear" w:color="auto" w:fill="FFFFFF"/>
              </w:rPr>
              <w:t>I</w:t>
            </w:r>
            <w:r w:rsidRPr="00F40B8E">
              <w:rPr>
                <w:rFonts w:ascii="Times New Roman" w:hAnsi="Times New Roman" w:cs="Times New Roman"/>
                <w:color w:val="auto"/>
                <w:szCs w:val="22"/>
                <w:shd w:val="clear" w:color="auto" w:fill="FFFFFF"/>
              </w:rPr>
              <w:t>n light of a he additional 100 questions, another addendum and IVR flowchart, I would like to respectively ask for an extension of the due date again.         </w:t>
            </w:r>
          </w:p>
        </w:tc>
      </w:tr>
      <w:tr w:rsidR="00F40B8E" w:rsidRPr="00427174" w:rsidTr="00E6774F">
        <w:tc>
          <w:tcPr>
            <w:tcW w:w="1548" w:type="dxa"/>
          </w:tcPr>
          <w:p w:rsidR="00F40B8E" w:rsidRPr="00F40B8E" w:rsidRDefault="00F40B8E" w:rsidP="00427174">
            <w:pPr>
              <w:spacing w:after="0"/>
              <w:jc w:val="center"/>
              <w:rPr>
                <w:rFonts w:ascii="Times New Roman" w:hAnsi="Times New Roman" w:cs="Times New Roman"/>
                <w:szCs w:val="22"/>
              </w:rPr>
            </w:pPr>
            <w:r w:rsidRPr="00F40B8E">
              <w:rPr>
                <w:rFonts w:ascii="Times New Roman" w:hAnsi="Times New Roman" w:cs="Times New Roman"/>
                <w:szCs w:val="22"/>
              </w:rPr>
              <w:t>Response</w:t>
            </w:r>
          </w:p>
        </w:tc>
        <w:tc>
          <w:tcPr>
            <w:tcW w:w="1440" w:type="dxa"/>
          </w:tcPr>
          <w:p w:rsidR="00F40B8E" w:rsidRPr="000B612C" w:rsidRDefault="00F40B8E" w:rsidP="00427174">
            <w:pPr>
              <w:spacing w:after="0"/>
              <w:rPr>
                <w:rFonts w:ascii="Times New Roman" w:hAnsi="Times New Roman" w:cs="Times New Roman"/>
                <w:szCs w:val="22"/>
                <w:highlight w:val="yellow"/>
              </w:rPr>
            </w:pPr>
          </w:p>
        </w:tc>
        <w:tc>
          <w:tcPr>
            <w:tcW w:w="1170" w:type="dxa"/>
          </w:tcPr>
          <w:p w:rsidR="00F40B8E" w:rsidRPr="000B612C" w:rsidRDefault="00F40B8E" w:rsidP="00427174">
            <w:pPr>
              <w:spacing w:after="0"/>
              <w:rPr>
                <w:rFonts w:ascii="Times New Roman" w:hAnsi="Times New Roman" w:cs="Times New Roman"/>
                <w:szCs w:val="22"/>
                <w:highlight w:val="yellow"/>
              </w:rPr>
            </w:pPr>
          </w:p>
        </w:tc>
        <w:tc>
          <w:tcPr>
            <w:tcW w:w="9882" w:type="dxa"/>
          </w:tcPr>
          <w:p w:rsidR="00F40B8E" w:rsidRDefault="004B67B4" w:rsidP="00427174">
            <w:pPr>
              <w:spacing w:after="0"/>
              <w:rPr>
                <w:rFonts w:ascii="Times New Roman" w:hAnsi="Times New Roman" w:cs="Times New Roman"/>
                <w:szCs w:val="22"/>
              </w:rPr>
            </w:pPr>
            <w:r>
              <w:rPr>
                <w:rFonts w:ascii="Times New Roman" w:hAnsi="Times New Roman" w:cs="Times New Roman"/>
                <w:szCs w:val="22"/>
              </w:rPr>
              <w:t>Yes.  Please s</w:t>
            </w:r>
            <w:r w:rsidR="00F40B8E" w:rsidRPr="00F40B8E">
              <w:rPr>
                <w:rFonts w:ascii="Times New Roman" w:hAnsi="Times New Roman" w:cs="Times New Roman"/>
                <w:szCs w:val="22"/>
              </w:rPr>
              <w:t>ee Amendment #4</w:t>
            </w:r>
            <w:r w:rsidR="00701A55">
              <w:rPr>
                <w:rFonts w:ascii="Times New Roman" w:hAnsi="Times New Roman" w:cs="Times New Roman"/>
                <w:szCs w:val="22"/>
              </w:rPr>
              <w:t>.</w:t>
            </w:r>
          </w:p>
          <w:p w:rsidR="00F40B8E" w:rsidRPr="00F40B8E" w:rsidRDefault="00F40B8E" w:rsidP="00427174">
            <w:pPr>
              <w:spacing w:after="0"/>
              <w:rPr>
                <w:rFonts w:ascii="Times New Roman" w:hAnsi="Times New Roman" w:cs="Times New Roman"/>
                <w:szCs w:val="22"/>
              </w:rPr>
            </w:pPr>
          </w:p>
        </w:tc>
      </w:tr>
      <w:tr w:rsidR="004175BB" w:rsidRPr="00427174" w:rsidTr="00E6774F">
        <w:tc>
          <w:tcPr>
            <w:tcW w:w="1548" w:type="dxa"/>
          </w:tcPr>
          <w:p w:rsidR="004175BB" w:rsidRPr="00F40B8E" w:rsidRDefault="004175BB" w:rsidP="00427174">
            <w:pPr>
              <w:spacing w:after="0"/>
              <w:jc w:val="center"/>
              <w:rPr>
                <w:rFonts w:ascii="Times New Roman" w:hAnsi="Times New Roman" w:cs="Times New Roman"/>
                <w:szCs w:val="22"/>
              </w:rPr>
            </w:pPr>
            <w:r>
              <w:rPr>
                <w:rFonts w:ascii="Times New Roman" w:hAnsi="Times New Roman" w:cs="Times New Roman"/>
                <w:szCs w:val="22"/>
              </w:rPr>
              <w:t>284.</w:t>
            </w:r>
          </w:p>
        </w:tc>
        <w:tc>
          <w:tcPr>
            <w:tcW w:w="1440" w:type="dxa"/>
          </w:tcPr>
          <w:p w:rsidR="004175BB" w:rsidRPr="004175BB" w:rsidRDefault="004175BB" w:rsidP="00427174">
            <w:pPr>
              <w:spacing w:after="0"/>
              <w:rPr>
                <w:rFonts w:ascii="Times New Roman" w:hAnsi="Times New Roman" w:cs="Times New Roman"/>
                <w:szCs w:val="22"/>
                <w:highlight w:val="yellow"/>
              </w:rPr>
            </w:pPr>
            <w:r w:rsidRPr="004175BB">
              <w:rPr>
                <w:rFonts w:ascii="Times New Roman" w:hAnsi="Times New Roman" w:cs="Times New Roman"/>
                <w:szCs w:val="22"/>
              </w:rPr>
              <w:t>Attachment F Cost Proposal</w:t>
            </w:r>
          </w:p>
        </w:tc>
        <w:tc>
          <w:tcPr>
            <w:tcW w:w="1170" w:type="dxa"/>
          </w:tcPr>
          <w:p w:rsidR="004175BB" w:rsidRPr="004175BB" w:rsidRDefault="004175BB" w:rsidP="00427174">
            <w:pPr>
              <w:spacing w:after="0"/>
              <w:rPr>
                <w:rFonts w:ascii="Times New Roman" w:hAnsi="Times New Roman" w:cs="Times New Roman"/>
                <w:szCs w:val="22"/>
                <w:highlight w:val="yellow"/>
              </w:rPr>
            </w:pPr>
          </w:p>
        </w:tc>
        <w:tc>
          <w:tcPr>
            <w:tcW w:w="9882" w:type="dxa"/>
          </w:tcPr>
          <w:p w:rsidR="004175BB" w:rsidRPr="004175BB" w:rsidRDefault="004175BB" w:rsidP="004175BB">
            <w:pPr>
              <w:rPr>
                <w:rFonts w:ascii="Times New Roman" w:hAnsi="Times New Roman" w:cs="Times New Roman"/>
                <w:szCs w:val="22"/>
              </w:rPr>
            </w:pPr>
            <w:r w:rsidRPr="004175BB">
              <w:rPr>
                <w:rFonts w:ascii="Times New Roman" w:hAnsi="Times New Roman" w:cs="Times New Roman"/>
                <w:szCs w:val="22"/>
              </w:rPr>
              <w:t>We have found the following issues with the Cost Proposal:</w:t>
            </w:r>
          </w:p>
          <w:p w:rsidR="004175BB" w:rsidRPr="004175BB" w:rsidRDefault="004175BB" w:rsidP="004175BB">
            <w:pPr>
              <w:pStyle w:val="ListParagraph"/>
              <w:numPr>
                <w:ilvl w:val="0"/>
                <w:numId w:val="1"/>
              </w:numPr>
              <w:rPr>
                <w:rFonts w:ascii="Times New Roman" w:hAnsi="Times New Roman" w:cs="Times New Roman"/>
              </w:rPr>
            </w:pPr>
            <w:r w:rsidRPr="004175BB">
              <w:rPr>
                <w:rFonts w:ascii="Times New Roman" w:hAnsi="Times New Roman" w:cs="Times New Roman"/>
              </w:rPr>
              <w:t xml:space="preserve"> The cell for the one time only transition-in price is locked and does not allow bidders to enter their price.</w:t>
            </w:r>
          </w:p>
          <w:p w:rsidR="004175BB" w:rsidRPr="004175BB" w:rsidRDefault="004175BB" w:rsidP="004175BB">
            <w:pPr>
              <w:pStyle w:val="ListParagraph"/>
              <w:numPr>
                <w:ilvl w:val="0"/>
                <w:numId w:val="1"/>
              </w:numPr>
              <w:rPr>
                <w:rFonts w:ascii="Times New Roman" w:hAnsi="Times New Roman" w:cs="Times New Roman"/>
              </w:rPr>
            </w:pPr>
            <w:r w:rsidRPr="004175BB">
              <w:rPr>
                <w:rFonts w:ascii="Times New Roman" w:hAnsi="Times New Roman" w:cs="Times New Roman"/>
              </w:rPr>
              <w:t>The cells for the year five fully loaded fixed prices for all CSR call handling and correspondence handling are locked and do not allow bidders to enter their price.</w:t>
            </w:r>
          </w:p>
          <w:p w:rsidR="004175BB" w:rsidRPr="004175BB" w:rsidRDefault="004175BB" w:rsidP="004175BB">
            <w:pPr>
              <w:pStyle w:val="ListParagraph"/>
              <w:numPr>
                <w:ilvl w:val="0"/>
                <w:numId w:val="1"/>
              </w:numPr>
              <w:rPr>
                <w:rFonts w:ascii="Times New Roman" w:hAnsi="Times New Roman" w:cs="Times New Roman"/>
              </w:rPr>
            </w:pPr>
            <w:r w:rsidRPr="004175BB">
              <w:rPr>
                <w:rFonts w:ascii="Times New Roman" w:hAnsi="Times New Roman" w:cs="Times New Roman"/>
              </w:rPr>
              <w:t>The correspondence handling prices for years two through five are not multiplying the correct cells.  Please correct to multiply the fully loaded price by the average monthly volume and not by the previous year’s price.</w:t>
            </w:r>
          </w:p>
          <w:p w:rsidR="004175BB" w:rsidRPr="004175BB" w:rsidRDefault="004175BB" w:rsidP="004175BB">
            <w:pPr>
              <w:spacing w:after="0"/>
              <w:rPr>
                <w:rFonts w:ascii="Times New Roman" w:hAnsi="Times New Roman" w:cs="Times New Roman"/>
                <w:szCs w:val="22"/>
              </w:rPr>
            </w:pPr>
          </w:p>
          <w:p w:rsidR="004175BB" w:rsidRPr="004175BB" w:rsidRDefault="004175BB" w:rsidP="004175BB">
            <w:pPr>
              <w:spacing w:after="0"/>
              <w:rPr>
                <w:rFonts w:ascii="Times New Roman" w:hAnsi="Times New Roman" w:cs="Times New Roman"/>
                <w:szCs w:val="22"/>
              </w:rPr>
            </w:pPr>
            <w:r w:rsidRPr="004175BB">
              <w:rPr>
                <w:rFonts w:ascii="Times New Roman" w:hAnsi="Times New Roman" w:cs="Times New Roman"/>
                <w:szCs w:val="22"/>
              </w:rPr>
              <w:t>Would the State please provide a new Attachment F Cost Proposal that corrects these issues?</w:t>
            </w:r>
          </w:p>
        </w:tc>
      </w:tr>
      <w:tr w:rsidR="004175BB" w:rsidRPr="00427174" w:rsidTr="00E6774F">
        <w:tc>
          <w:tcPr>
            <w:tcW w:w="1548" w:type="dxa"/>
          </w:tcPr>
          <w:p w:rsidR="004175BB" w:rsidRPr="00F40B8E" w:rsidRDefault="004175BB" w:rsidP="00427174">
            <w:pPr>
              <w:spacing w:after="0"/>
              <w:jc w:val="center"/>
              <w:rPr>
                <w:rFonts w:ascii="Times New Roman" w:hAnsi="Times New Roman" w:cs="Times New Roman"/>
                <w:szCs w:val="22"/>
              </w:rPr>
            </w:pPr>
            <w:r>
              <w:rPr>
                <w:rFonts w:ascii="Times New Roman" w:hAnsi="Times New Roman" w:cs="Times New Roman"/>
                <w:szCs w:val="22"/>
              </w:rPr>
              <w:t>Response</w:t>
            </w:r>
          </w:p>
        </w:tc>
        <w:tc>
          <w:tcPr>
            <w:tcW w:w="1440" w:type="dxa"/>
          </w:tcPr>
          <w:p w:rsidR="004175BB" w:rsidRPr="000B612C" w:rsidRDefault="004175BB" w:rsidP="00427174">
            <w:pPr>
              <w:spacing w:after="0"/>
              <w:rPr>
                <w:rFonts w:ascii="Times New Roman" w:hAnsi="Times New Roman" w:cs="Times New Roman"/>
                <w:szCs w:val="22"/>
                <w:highlight w:val="yellow"/>
              </w:rPr>
            </w:pPr>
          </w:p>
        </w:tc>
        <w:tc>
          <w:tcPr>
            <w:tcW w:w="1170" w:type="dxa"/>
          </w:tcPr>
          <w:p w:rsidR="004175BB" w:rsidRPr="000B612C" w:rsidRDefault="004175BB" w:rsidP="00427174">
            <w:pPr>
              <w:spacing w:after="0"/>
              <w:rPr>
                <w:rFonts w:ascii="Times New Roman" w:hAnsi="Times New Roman" w:cs="Times New Roman"/>
                <w:szCs w:val="22"/>
                <w:highlight w:val="yellow"/>
              </w:rPr>
            </w:pPr>
          </w:p>
        </w:tc>
        <w:tc>
          <w:tcPr>
            <w:tcW w:w="9882" w:type="dxa"/>
          </w:tcPr>
          <w:p w:rsidR="004175BB" w:rsidRDefault="004B67B4" w:rsidP="00427174">
            <w:pPr>
              <w:spacing w:after="0"/>
              <w:rPr>
                <w:rFonts w:ascii="Times New Roman" w:hAnsi="Times New Roman" w:cs="Times New Roman"/>
                <w:szCs w:val="22"/>
              </w:rPr>
            </w:pPr>
            <w:r>
              <w:rPr>
                <w:rFonts w:ascii="Times New Roman" w:hAnsi="Times New Roman" w:cs="Times New Roman"/>
                <w:szCs w:val="22"/>
              </w:rPr>
              <w:t xml:space="preserve">Yes. </w:t>
            </w:r>
            <w:r w:rsidR="004175BB">
              <w:rPr>
                <w:rFonts w:ascii="Times New Roman" w:hAnsi="Times New Roman" w:cs="Times New Roman"/>
                <w:szCs w:val="22"/>
              </w:rPr>
              <w:t>See Amendment #4</w:t>
            </w:r>
            <w:r>
              <w:rPr>
                <w:rFonts w:ascii="Times New Roman" w:hAnsi="Times New Roman" w:cs="Times New Roman"/>
                <w:szCs w:val="22"/>
              </w:rPr>
              <w:t xml:space="preserve"> and the revised Attachment F</w:t>
            </w:r>
            <w:r w:rsidR="004175BB">
              <w:rPr>
                <w:rFonts w:ascii="Times New Roman" w:hAnsi="Times New Roman" w:cs="Times New Roman"/>
                <w:szCs w:val="22"/>
              </w:rPr>
              <w:t>.</w:t>
            </w:r>
          </w:p>
          <w:p w:rsidR="004175BB" w:rsidRPr="00F40B8E" w:rsidRDefault="004175BB" w:rsidP="00427174">
            <w:pPr>
              <w:spacing w:after="0"/>
              <w:rPr>
                <w:rFonts w:ascii="Times New Roman" w:hAnsi="Times New Roman" w:cs="Times New Roman"/>
                <w:szCs w:val="22"/>
              </w:rPr>
            </w:pPr>
          </w:p>
        </w:tc>
      </w:tr>
      <w:tr w:rsidR="00AC23AF" w:rsidRPr="00427174" w:rsidTr="00E6774F">
        <w:tc>
          <w:tcPr>
            <w:tcW w:w="1548" w:type="dxa"/>
          </w:tcPr>
          <w:p w:rsidR="00AC23AF" w:rsidRDefault="00AC23AF" w:rsidP="00427174">
            <w:pPr>
              <w:spacing w:after="0"/>
              <w:jc w:val="center"/>
              <w:rPr>
                <w:rFonts w:ascii="Times New Roman" w:hAnsi="Times New Roman" w:cs="Times New Roman"/>
                <w:szCs w:val="22"/>
              </w:rPr>
            </w:pPr>
            <w:r>
              <w:rPr>
                <w:rFonts w:ascii="Times New Roman" w:hAnsi="Times New Roman" w:cs="Times New Roman"/>
                <w:szCs w:val="22"/>
              </w:rPr>
              <w:lastRenderedPageBreak/>
              <w:t>285.</w:t>
            </w:r>
          </w:p>
        </w:tc>
        <w:tc>
          <w:tcPr>
            <w:tcW w:w="1440" w:type="dxa"/>
          </w:tcPr>
          <w:p w:rsidR="00AC23AF" w:rsidRPr="000B612C" w:rsidRDefault="00AC23AF" w:rsidP="00427174">
            <w:pPr>
              <w:spacing w:after="0"/>
              <w:rPr>
                <w:rFonts w:ascii="Times New Roman" w:hAnsi="Times New Roman" w:cs="Times New Roman"/>
                <w:szCs w:val="22"/>
                <w:highlight w:val="yellow"/>
              </w:rPr>
            </w:pPr>
          </w:p>
        </w:tc>
        <w:tc>
          <w:tcPr>
            <w:tcW w:w="1170" w:type="dxa"/>
          </w:tcPr>
          <w:p w:rsidR="00AC23AF" w:rsidRPr="000B612C" w:rsidRDefault="00AC23AF" w:rsidP="00427174">
            <w:pPr>
              <w:spacing w:after="0"/>
              <w:rPr>
                <w:rFonts w:ascii="Times New Roman" w:hAnsi="Times New Roman" w:cs="Times New Roman"/>
                <w:szCs w:val="22"/>
                <w:highlight w:val="yellow"/>
              </w:rPr>
            </w:pPr>
          </w:p>
        </w:tc>
        <w:tc>
          <w:tcPr>
            <w:tcW w:w="9882" w:type="dxa"/>
          </w:tcPr>
          <w:p w:rsidR="00AC23AF" w:rsidRPr="00AC23AF" w:rsidRDefault="00AC23AF" w:rsidP="00AC23AF">
            <w:pPr>
              <w:pStyle w:val="NormalWeb"/>
              <w:shd w:val="clear" w:color="auto" w:fill="FFFFFF"/>
              <w:spacing w:before="0" w:beforeAutospacing="0" w:after="0" w:afterAutospacing="0"/>
              <w:rPr>
                <w:color w:val="222222"/>
                <w:sz w:val="22"/>
                <w:szCs w:val="22"/>
              </w:rPr>
            </w:pPr>
            <w:r w:rsidRPr="00AC23AF">
              <w:rPr>
                <w:color w:val="000000"/>
                <w:sz w:val="22"/>
                <w:szCs w:val="22"/>
              </w:rPr>
              <w:t>Attachment F – Financial Proposal Form requires a price in the Transition tab of the workbook. The cell is locked and a price cannot be entered. Please provide an unlocked version.</w:t>
            </w:r>
          </w:p>
        </w:tc>
      </w:tr>
      <w:tr w:rsidR="00AC23AF" w:rsidRPr="00427174" w:rsidTr="00E6774F">
        <w:tc>
          <w:tcPr>
            <w:tcW w:w="1548" w:type="dxa"/>
          </w:tcPr>
          <w:p w:rsidR="00AC23AF" w:rsidRDefault="00AC23AF" w:rsidP="00427174">
            <w:pPr>
              <w:spacing w:after="0"/>
              <w:jc w:val="center"/>
              <w:rPr>
                <w:rFonts w:ascii="Times New Roman" w:hAnsi="Times New Roman" w:cs="Times New Roman"/>
                <w:szCs w:val="22"/>
              </w:rPr>
            </w:pPr>
            <w:r>
              <w:rPr>
                <w:rFonts w:ascii="Times New Roman" w:hAnsi="Times New Roman" w:cs="Times New Roman"/>
                <w:szCs w:val="22"/>
              </w:rPr>
              <w:t>Response</w:t>
            </w:r>
          </w:p>
        </w:tc>
        <w:tc>
          <w:tcPr>
            <w:tcW w:w="1440" w:type="dxa"/>
          </w:tcPr>
          <w:p w:rsidR="00AC23AF" w:rsidRPr="000B612C" w:rsidRDefault="00AC23AF" w:rsidP="00427174">
            <w:pPr>
              <w:spacing w:after="0"/>
              <w:rPr>
                <w:rFonts w:ascii="Times New Roman" w:hAnsi="Times New Roman" w:cs="Times New Roman"/>
                <w:szCs w:val="22"/>
                <w:highlight w:val="yellow"/>
              </w:rPr>
            </w:pPr>
          </w:p>
        </w:tc>
        <w:tc>
          <w:tcPr>
            <w:tcW w:w="1170" w:type="dxa"/>
          </w:tcPr>
          <w:p w:rsidR="00AC23AF" w:rsidRPr="000B612C" w:rsidRDefault="00AC23AF" w:rsidP="00427174">
            <w:pPr>
              <w:spacing w:after="0"/>
              <w:rPr>
                <w:rFonts w:ascii="Times New Roman" w:hAnsi="Times New Roman" w:cs="Times New Roman"/>
                <w:szCs w:val="22"/>
                <w:highlight w:val="yellow"/>
              </w:rPr>
            </w:pPr>
          </w:p>
        </w:tc>
        <w:tc>
          <w:tcPr>
            <w:tcW w:w="9882" w:type="dxa"/>
          </w:tcPr>
          <w:p w:rsidR="004B67B4" w:rsidRDefault="004B67B4" w:rsidP="00427174">
            <w:pPr>
              <w:spacing w:after="0"/>
              <w:rPr>
                <w:rFonts w:ascii="Times New Roman" w:hAnsi="Times New Roman" w:cs="Times New Roman"/>
                <w:szCs w:val="22"/>
              </w:rPr>
            </w:pPr>
          </w:p>
          <w:p w:rsidR="00AC23AF" w:rsidRDefault="004B67B4" w:rsidP="00427174">
            <w:pPr>
              <w:spacing w:after="0"/>
              <w:rPr>
                <w:rFonts w:ascii="Times New Roman" w:hAnsi="Times New Roman" w:cs="Times New Roman"/>
                <w:szCs w:val="22"/>
              </w:rPr>
            </w:pPr>
            <w:r>
              <w:rPr>
                <w:rFonts w:ascii="Times New Roman" w:hAnsi="Times New Roman" w:cs="Times New Roman"/>
                <w:szCs w:val="22"/>
              </w:rPr>
              <w:t xml:space="preserve">Yes. </w:t>
            </w:r>
            <w:r w:rsidR="00AC23AF">
              <w:rPr>
                <w:rFonts w:ascii="Times New Roman" w:hAnsi="Times New Roman" w:cs="Times New Roman"/>
                <w:szCs w:val="22"/>
              </w:rPr>
              <w:t>See Amendment #4</w:t>
            </w:r>
            <w:r>
              <w:rPr>
                <w:rFonts w:ascii="Times New Roman" w:hAnsi="Times New Roman" w:cs="Times New Roman"/>
                <w:szCs w:val="22"/>
              </w:rPr>
              <w:t xml:space="preserve"> and revised Attachment F</w:t>
            </w:r>
            <w:r w:rsidR="00AC23AF">
              <w:rPr>
                <w:rFonts w:ascii="Times New Roman" w:hAnsi="Times New Roman" w:cs="Times New Roman"/>
                <w:szCs w:val="22"/>
              </w:rPr>
              <w:t>.</w:t>
            </w:r>
          </w:p>
          <w:p w:rsidR="00AC23AF" w:rsidRDefault="00AC23AF" w:rsidP="00427174">
            <w:pPr>
              <w:spacing w:after="0"/>
              <w:rPr>
                <w:rFonts w:ascii="Times New Roman" w:hAnsi="Times New Roman" w:cs="Times New Roman"/>
                <w:szCs w:val="22"/>
              </w:rPr>
            </w:pPr>
          </w:p>
        </w:tc>
      </w:tr>
      <w:tr w:rsidR="00AC23AF" w:rsidRPr="00427174" w:rsidTr="00E6774F">
        <w:tc>
          <w:tcPr>
            <w:tcW w:w="1548" w:type="dxa"/>
          </w:tcPr>
          <w:p w:rsidR="00AC23AF" w:rsidRDefault="00AC23AF" w:rsidP="00427174">
            <w:pPr>
              <w:spacing w:after="0"/>
              <w:jc w:val="center"/>
              <w:rPr>
                <w:rFonts w:ascii="Times New Roman" w:hAnsi="Times New Roman" w:cs="Times New Roman"/>
                <w:szCs w:val="22"/>
              </w:rPr>
            </w:pPr>
            <w:r>
              <w:rPr>
                <w:rFonts w:ascii="Times New Roman" w:hAnsi="Times New Roman" w:cs="Times New Roman"/>
                <w:szCs w:val="22"/>
              </w:rPr>
              <w:t>286.</w:t>
            </w:r>
          </w:p>
        </w:tc>
        <w:tc>
          <w:tcPr>
            <w:tcW w:w="1440" w:type="dxa"/>
          </w:tcPr>
          <w:p w:rsidR="00AC23AF" w:rsidRPr="000B612C" w:rsidRDefault="00AC23AF" w:rsidP="00427174">
            <w:pPr>
              <w:spacing w:after="0"/>
              <w:rPr>
                <w:rFonts w:ascii="Times New Roman" w:hAnsi="Times New Roman" w:cs="Times New Roman"/>
                <w:szCs w:val="22"/>
                <w:highlight w:val="yellow"/>
              </w:rPr>
            </w:pPr>
          </w:p>
        </w:tc>
        <w:tc>
          <w:tcPr>
            <w:tcW w:w="1170" w:type="dxa"/>
          </w:tcPr>
          <w:p w:rsidR="00AC23AF" w:rsidRPr="000B612C" w:rsidRDefault="00AC23AF" w:rsidP="00427174">
            <w:pPr>
              <w:spacing w:after="0"/>
              <w:rPr>
                <w:rFonts w:ascii="Times New Roman" w:hAnsi="Times New Roman" w:cs="Times New Roman"/>
                <w:szCs w:val="22"/>
                <w:highlight w:val="yellow"/>
              </w:rPr>
            </w:pPr>
          </w:p>
        </w:tc>
        <w:tc>
          <w:tcPr>
            <w:tcW w:w="9882" w:type="dxa"/>
          </w:tcPr>
          <w:p w:rsidR="00AC23AF" w:rsidRDefault="00FD5EF1" w:rsidP="00427174">
            <w:pPr>
              <w:spacing w:after="0"/>
              <w:rPr>
                <w:rFonts w:ascii="Times New Roman" w:hAnsi="Times New Roman" w:cs="Times New Roman"/>
                <w:szCs w:val="22"/>
              </w:rPr>
            </w:pPr>
            <w:r>
              <w:rPr>
                <w:rFonts w:ascii="Times New Roman" w:hAnsi="Times New Roman" w:cs="Times New Roman"/>
                <w:szCs w:val="22"/>
              </w:rPr>
              <w:t>Is there a requirement to price Transition Out?</w:t>
            </w:r>
          </w:p>
        </w:tc>
      </w:tr>
      <w:tr w:rsidR="00AC23AF" w:rsidRPr="00427174" w:rsidTr="00E6774F">
        <w:tc>
          <w:tcPr>
            <w:tcW w:w="1548" w:type="dxa"/>
          </w:tcPr>
          <w:p w:rsidR="00AC23AF" w:rsidRDefault="00AC23AF" w:rsidP="00427174">
            <w:pPr>
              <w:spacing w:after="0"/>
              <w:jc w:val="center"/>
              <w:rPr>
                <w:rFonts w:ascii="Times New Roman" w:hAnsi="Times New Roman" w:cs="Times New Roman"/>
                <w:szCs w:val="22"/>
              </w:rPr>
            </w:pPr>
            <w:r>
              <w:rPr>
                <w:rFonts w:ascii="Times New Roman" w:hAnsi="Times New Roman" w:cs="Times New Roman"/>
                <w:szCs w:val="22"/>
              </w:rPr>
              <w:t>Response</w:t>
            </w:r>
          </w:p>
        </w:tc>
        <w:tc>
          <w:tcPr>
            <w:tcW w:w="1440" w:type="dxa"/>
          </w:tcPr>
          <w:p w:rsidR="00AC23AF" w:rsidRPr="000B612C" w:rsidRDefault="00AC23AF" w:rsidP="00427174">
            <w:pPr>
              <w:spacing w:after="0"/>
              <w:rPr>
                <w:rFonts w:ascii="Times New Roman" w:hAnsi="Times New Roman" w:cs="Times New Roman"/>
                <w:szCs w:val="22"/>
                <w:highlight w:val="yellow"/>
              </w:rPr>
            </w:pPr>
          </w:p>
        </w:tc>
        <w:tc>
          <w:tcPr>
            <w:tcW w:w="1170" w:type="dxa"/>
          </w:tcPr>
          <w:p w:rsidR="00AC23AF" w:rsidRPr="000B612C" w:rsidRDefault="00AC23AF" w:rsidP="00427174">
            <w:pPr>
              <w:spacing w:after="0"/>
              <w:rPr>
                <w:rFonts w:ascii="Times New Roman" w:hAnsi="Times New Roman" w:cs="Times New Roman"/>
                <w:szCs w:val="22"/>
                <w:highlight w:val="yellow"/>
              </w:rPr>
            </w:pPr>
          </w:p>
        </w:tc>
        <w:tc>
          <w:tcPr>
            <w:tcW w:w="9882" w:type="dxa"/>
          </w:tcPr>
          <w:p w:rsidR="00AC23AF" w:rsidRDefault="00FD5EF1" w:rsidP="00427174">
            <w:pPr>
              <w:spacing w:after="0"/>
              <w:rPr>
                <w:rFonts w:ascii="Times New Roman" w:hAnsi="Times New Roman" w:cs="Times New Roman"/>
                <w:szCs w:val="22"/>
              </w:rPr>
            </w:pPr>
            <w:r>
              <w:rPr>
                <w:rFonts w:ascii="Times New Roman" w:hAnsi="Times New Roman" w:cs="Times New Roman"/>
                <w:szCs w:val="22"/>
              </w:rPr>
              <w:t>No.</w:t>
            </w:r>
          </w:p>
          <w:p w:rsidR="00AC23AF" w:rsidRDefault="00AC23AF" w:rsidP="00427174">
            <w:pPr>
              <w:spacing w:after="0"/>
              <w:rPr>
                <w:rFonts w:ascii="Times New Roman" w:hAnsi="Times New Roman" w:cs="Times New Roman"/>
                <w:szCs w:val="22"/>
              </w:rPr>
            </w:pPr>
          </w:p>
        </w:tc>
      </w:tr>
      <w:tr w:rsidR="00C25CED" w:rsidRPr="00427174" w:rsidTr="00E6774F">
        <w:tc>
          <w:tcPr>
            <w:tcW w:w="1548" w:type="dxa"/>
          </w:tcPr>
          <w:p w:rsidR="00C25CED" w:rsidRPr="00F40B8E" w:rsidRDefault="00C25CED" w:rsidP="00427174">
            <w:pPr>
              <w:spacing w:after="0"/>
              <w:jc w:val="center"/>
              <w:rPr>
                <w:rFonts w:ascii="Times New Roman" w:hAnsi="Times New Roman" w:cs="Times New Roman"/>
                <w:szCs w:val="22"/>
              </w:rPr>
            </w:pPr>
            <w:r>
              <w:rPr>
                <w:rFonts w:ascii="Times New Roman" w:hAnsi="Times New Roman" w:cs="Times New Roman"/>
                <w:szCs w:val="22"/>
              </w:rPr>
              <w:t>287.</w:t>
            </w:r>
          </w:p>
        </w:tc>
        <w:tc>
          <w:tcPr>
            <w:tcW w:w="1440" w:type="dxa"/>
          </w:tcPr>
          <w:p w:rsidR="00C25CED" w:rsidRPr="000B612C" w:rsidRDefault="00C25CED" w:rsidP="004175BB">
            <w:pPr>
              <w:pStyle w:val="Normal1"/>
              <w:rPr>
                <w:rFonts w:ascii="Times New Roman" w:hAnsi="Times New Roman" w:cs="Times New Roman"/>
                <w:szCs w:val="22"/>
                <w:highlight w:val="yellow"/>
              </w:rPr>
            </w:pPr>
          </w:p>
        </w:tc>
        <w:tc>
          <w:tcPr>
            <w:tcW w:w="1170" w:type="dxa"/>
          </w:tcPr>
          <w:p w:rsidR="00C25CED" w:rsidRPr="000B612C" w:rsidRDefault="00C25CED" w:rsidP="004175BB">
            <w:pPr>
              <w:pStyle w:val="Normal1"/>
              <w:rPr>
                <w:rFonts w:ascii="Times New Roman" w:hAnsi="Times New Roman" w:cs="Times New Roman"/>
                <w:szCs w:val="22"/>
                <w:highlight w:val="yellow"/>
              </w:rPr>
            </w:pPr>
          </w:p>
        </w:tc>
        <w:tc>
          <w:tcPr>
            <w:tcW w:w="9882" w:type="dxa"/>
            <w:vAlign w:val="center"/>
          </w:tcPr>
          <w:p w:rsidR="00C25CED" w:rsidRPr="00C25CED" w:rsidRDefault="00C25CED" w:rsidP="00C25CED">
            <w:pPr>
              <w:spacing w:after="0" w:line="240" w:lineRule="auto"/>
              <w:rPr>
                <w:rFonts w:ascii="Times New Roman" w:eastAsia="Times New Roman" w:hAnsi="Times New Roman" w:cs="Times New Roman"/>
                <w:color w:val="auto"/>
                <w:szCs w:val="22"/>
                <w:lang w:eastAsia="en-US"/>
              </w:rPr>
            </w:pPr>
            <w:r w:rsidRPr="00C25CED">
              <w:rPr>
                <w:rFonts w:ascii="Times New Roman" w:eastAsia="Times New Roman" w:hAnsi="Times New Roman" w:cs="Times New Roman"/>
                <w:color w:val="222222"/>
                <w:szCs w:val="22"/>
                <w:shd w:val="clear" w:color="auto" w:fill="FFFFFF"/>
                <w:lang w:eastAsia="en-US"/>
              </w:rPr>
              <w:t>We know and understand the Living wages laws for the state of Maryland and we will adhere to them.</w:t>
            </w:r>
          </w:p>
          <w:p w:rsidR="00C25CED" w:rsidRDefault="00C25CED" w:rsidP="00C25CED">
            <w:pPr>
              <w:shd w:val="clear" w:color="auto" w:fill="FFFFFF"/>
              <w:spacing w:after="0" w:line="240" w:lineRule="auto"/>
              <w:rPr>
                <w:rFonts w:ascii="Times New Roman" w:hAnsi="Times New Roman" w:cs="Times New Roman"/>
                <w:szCs w:val="22"/>
                <w:highlight w:val="yellow"/>
              </w:rPr>
            </w:pPr>
            <w:r w:rsidRPr="00C25CED">
              <w:rPr>
                <w:rFonts w:ascii="Times New Roman" w:eastAsia="Times New Roman" w:hAnsi="Times New Roman" w:cs="Times New Roman"/>
                <w:color w:val="222222"/>
                <w:szCs w:val="22"/>
                <w:lang w:eastAsia="en-US"/>
              </w:rPr>
              <w:t>​</w:t>
            </w:r>
            <w:r w:rsidRPr="00C25CED">
              <w:rPr>
                <w:rFonts w:ascii="Times New Roman" w:eastAsia="Times New Roman" w:hAnsi="Times New Roman" w:cs="Times New Roman"/>
                <w:color w:val="222222"/>
                <w:szCs w:val="22"/>
                <w:shd w:val="clear" w:color="auto" w:fill="FFFFFF"/>
                <w:lang w:eastAsia="en-US"/>
              </w:rPr>
              <w:t xml:space="preserve">The question is if I have less than 40% of the work being performed outside of the state of MD what </w:t>
            </w:r>
            <w:proofErr w:type="gramStart"/>
            <w:r w:rsidRPr="00C25CED">
              <w:rPr>
                <w:rFonts w:ascii="Times New Roman" w:eastAsia="Times New Roman" w:hAnsi="Times New Roman" w:cs="Times New Roman"/>
                <w:color w:val="222222"/>
                <w:szCs w:val="22"/>
                <w:shd w:val="clear" w:color="auto" w:fill="FFFFFF"/>
                <w:lang w:eastAsia="en-US"/>
              </w:rPr>
              <w:t>is the living wage requirements</w:t>
            </w:r>
            <w:proofErr w:type="gramEnd"/>
            <w:r w:rsidRPr="00C25CED">
              <w:rPr>
                <w:rFonts w:ascii="Times New Roman" w:eastAsia="Times New Roman" w:hAnsi="Times New Roman" w:cs="Times New Roman"/>
                <w:color w:val="222222"/>
                <w:szCs w:val="22"/>
                <w:shd w:val="clear" w:color="auto" w:fill="FFFFFF"/>
                <w:lang w:eastAsia="en-US"/>
              </w:rPr>
              <w:t xml:space="preserve"> of that work if any for this contract?</w:t>
            </w:r>
          </w:p>
          <w:p w:rsidR="00C25CED" w:rsidRDefault="00C25CED" w:rsidP="004175BB">
            <w:pPr>
              <w:pStyle w:val="Normal1"/>
              <w:spacing w:after="0"/>
              <w:rPr>
                <w:rFonts w:ascii="Times New Roman" w:hAnsi="Times New Roman" w:cs="Times New Roman"/>
                <w:szCs w:val="22"/>
                <w:highlight w:val="yellow"/>
              </w:rPr>
            </w:pPr>
          </w:p>
        </w:tc>
      </w:tr>
      <w:tr w:rsidR="00C25CED" w:rsidRPr="00427174" w:rsidTr="00E6774F">
        <w:tc>
          <w:tcPr>
            <w:tcW w:w="1548" w:type="dxa"/>
          </w:tcPr>
          <w:p w:rsidR="00C25CED" w:rsidRDefault="00C25CED" w:rsidP="00427174">
            <w:pPr>
              <w:spacing w:after="0"/>
              <w:jc w:val="center"/>
              <w:rPr>
                <w:rFonts w:ascii="Times New Roman" w:hAnsi="Times New Roman" w:cs="Times New Roman"/>
                <w:szCs w:val="22"/>
              </w:rPr>
            </w:pPr>
            <w:r>
              <w:rPr>
                <w:rFonts w:ascii="Times New Roman" w:hAnsi="Times New Roman" w:cs="Times New Roman"/>
                <w:szCs w:val="22"/>
              </w:rPr>
              <w:t>Response</w:t>
            </w:r>
          </w:p>
        </w:tc>
        <w:tc>
          <w:tcPr>
            <w:tcW w:w="1440" w:type="dxa"/>
          </w:tcPr>
          <w:p w:rsidR="00C25CED" w:rsidRPr="000B612C" w:rsidRDefault="00C25CED" w:rsidP="004175BB">
            <w:pPr>
              <w:pStyle w:val="Normal1"/>
              <w:rPr>
                <w:rFonts w:ascii="Times New Roman" w:hAnsi="Times New Roman" w:cs="Times New Roman"/>
                <w:szCs w:val="22"/>
                <w:highlight w:val="yellow"/>
              </w:rPr>
            </w:pPr>
          </w:p>
        </w:tc>
        <w:tc>
          <w:tcPr>
            <w:tcW w:w="1170" w:type="dxa"/>
          </w:tcPr>
          <w:p w:rsidR="00C25CED" w:rsidRPr="000B612C" w:rsidRDefault="00C25CED" w:rsidP="004175BB">
            <w:pPr>
              <w:pStyle w:val="Normal1"/>
              <w:rPr>
                <w:rFonts w:ascii="Times New Roman" w:hAnsi="Times New Roman" w:cs="Times New Roman"/>
                <w:szCs w:val="22"/>
                <w:highlight w:val="yellow"/>
              </w:rPr>
            </w:pPr>
          </w:p>
        </w:tc>
        <w:tc>
          <w:tcPr>
            <w:tcW w:w="9882" w:type="dxa"/>
            <w:vAlign w:val="center"/>
          </w:tcPr>
          <w:p w:rsidR="00C25CED" w:rsidRPr="00C25CED" w:rsidRDefault="00C25CED" w:rsidP="00C25CED">
            <w:pPr>
              <w:shd w:val="clear" w:color="auto" w:fill="FFFFFF"/>
              <w:spacing w:after="0" w:line="240" w:lineRule="auto"/>
              <w:rPr>
                <w:rFonts w:ascii="Times New Roman" w:eastAsia="Times New Roman" w:hAnsi="Times New Roman" w:cs="Times New Roman"/>
                <w:color w:val="222222"/>
                <w:szCs w:val="22"/>
                <w:lang w:eastAsia="en-US"/>
              </w:rPr>
            </w:pPr>
            <w:r>
              <w:rPr>
                <w:rFonts w:ascii="Times New Roman" w:eastAsia="Times New Roman" w:hAnsi="Times New Roman" w:cs="Times New Roman"/>
                <w:color w:val="222222"/>
                <w:szCs w:val="22"/>
                <w:lang w:eastAsia="en-US"/>
              </w:rPr>
              <w:t xml:space="preserve">See Amendment #2.  </w:t>
            </w:r>
            <w:r w:rsidRPr="00C25CED">
              <w:rPr>
                <w:rFonts w:ascii="Times New Roman" w:eastAsia="Times New Roman" w:hAnsi="Times New Roman" w:cs="Times New Roman"/>
                <w:color w:val="222222"/>
                <w:szCs w:val="22"/>
                <w:lang w:eastAsia="en-US"/>
              </w:rPr>
              <w:t>The specific Living Wage rate is determined by whether a majority of services take place in a Tier 1 Area or Tier 2 Area of the Sate.  The Tier 1 Area includes Anne Arundel, Baltimore, Howard, Montgomery, and Prince George's Counties and Baltimore City.  The Tier 2 Area includes any county in the State not included in the Tier 1 Area.</w:t>
            </w:r>
          </w:p>
          <w:p w:rsidR="00C25CED" w:rsidRPr="00C25CED" w:rsidRDefault="00C25CED" w:rsidP="00C25CED">
            <w:pPr>
              <w:shd w:val="clear" w:color="auto" w:fill="FFFFFF"/>
              <w:spacing w:after="0" w:line="240" w:lineRule="auto"/>
              <w:rPr>
                <w:rFonts w:ascii="Times New Roman" w:eastAsia="Times New Roman" w:hAnsi="Times New Roman" w:cs="Times New Roman"/>
                <w:color w:val="222222"/>
                <w:szCs w:val="22"/>
                <w:lang w:eastAsia="en-US"/>
              </w:rPr>
            </w:pPr>
          </w:p>
          <w:p w:rsidR="00C25CED" w:rsidRPr="00C25CED" w:rsidRDefault="00C25CED" w:rsidP="00C25CED">
            <w:pPr>
              <w:shd w:val="clear" w:color="auto" w:fill="FFFFFF"/>
              <w:spacing w:after="0" w:line="240" w:lineRule="auto"/>
              <w:rPr>
                <w:rFonts w:ascii="Times New Roman" w:eastAsia="Times New Roman" w:hAnsi="Times New Roman" w:cs="Times New Roman"/>
                <w:color w:val="222222"/>
                <w:szCs w:val="22"/>
                <w:lang w:eastAsia="en-US"/>
              </w:rPr>
            </w:pPr>
            <w:r w:rsidRPr="00C25CED">
              <w:rPr>
                <w:rFonts w:ascii="Times New Roman" w:eastAsia="Times New Roman" w:hAnsi="Times New Roman" w:cs="Times New Roman"/>
                <w:color w:val="222222"/>
                <w:szCs w:val="22"/>
                <w:lang w:eastAsia="en-US"/>
              </w:rPr>
              <w:t>​</w:t>
            </w:r>
            <w:r w:rsidRPr="00C25CED">
              <w:rPr>
                <w:rFonts w:ascii="Times New Roman" w:eastAsia="Times New Roman" w:hAnsi="Times New Roman" w:cs="Times New Roman"/>
                <w:szCs w:val="22"/>
                <w:lang w:eastAsia="en-US"/>
              </w:rPr>
              <w:t>Ø  </w:t>
            </w:r>
            <w:r w:rsidRPr="00C25CED">
              <w:rPr>
                <w:rFonts w:ascii="Times New Roman" w:eastAsia="Times New Roman" w:hAnsi="Times New Roman" w:cs="Times New Roman"/>
                <w:b/>
                <w:bCs/>
                <w:szCs w:val="22"/>
                <w:u w:val="single"/>
                <w:lang w:eastAsia="en-US"/>
              </w:rPr>
              <w:t>If the contractor provides 50% or more of the services from a location(s) in a Tier 1 jurisdiction(s) the contract will be a Tier 1 contract.</w:t>
            </w:r>
          </w:p>
          <w:p w:rsidR="00C25CED" w:rsidRPr="00C25CED" w:rsidRDefault="00C25CED" w:rsidP="00C25CED">
            <w:pPr>
              <w:shd w:val="clear" w:color="auto" w:fill="FFFFFF"/>
              <w:spacing w:after="0" w:line="240" w:lineRule="auto"/>
              <w:rPr>
                <w:rFonts w:ascii="Times New Roman" w:eastAsia="Times New Roman" w:hAnsi="Times New Roman" w:cs="Times New Roman"/>
                <w:color w:val="222222"/>
                <w:szCs w:val="22"/>
                <w:lang w:eastAsia="en-US"/>
              </w:rPr>
            </w:pPr>
          </w:p>
          <w:p w:rsidR="00C25CED" w:rsidRPr="00C25CED" w:rsidRDefault="00C25CED" w:rsidP="00C25CED">
            <w:pPr>
              <w:shd w:val="clear" w:color="auto" w:fill="FFFFFF"/>
              <w:spacing w:after="0" w:line="240" w:lineRule="auto"/>
              <w:rPr>
                <w:rFonts w:ascii="Times New Roman" w:eastAsia="Times New Roman" w:hAnsi="Times New Roman" w:cs="Times New Roman"/>
                <w:color w:val="222222"/>
                <w:szCs w:val="22"/>
                <w:lang w:eastAsia="en-US"/>
              </w:rPr>
            </w:pPr>
            <w:r w:rsidRPr="00C25CED">
              <w:rPr>
                <w:rFonts w:ascii="Times New Roman" w:eastAsia="Times New Roman" w:hAnsi="Times New Roman" w:cs="Times New Roman"/>
                <w:szCs w:val="22"/>
                <w:lang w:eastAsia="en-US"/>
              </w:rPr>
              <w:t>Ø  </w:t>
            </w:r>
            <w:r w:rsidRPr="00C25CED">
              <w:rPr>
                <w:rFonts w:ascii="Times New Roman" w:eastAsia="Times New Roman" w:hAnsi="Times New Roman" w:cs="Times New Roman"/>
                <w:b/>
                <w:bCs/>
                <w:szCs w:val="22"/>
                <w:u w:val="single"/>
                <w:lang w:eastAsia="en-US"/>
              </w:rPr>
              <w:t>If the contractor provides 50% or more of the services from a location(s) in a Tier 2 jurisdiction(s), the contract will be a Tier 2 contract.</w:t>
            </w:r>
          </w:p>
          <w:p w:rsidR="00C25CED" w:rsidRPr="00C25CED" w:rsidRDefault="00C25CED" w:rsidP="00C25CED">
            <w:pPr>
              <w:spacing w:after="0" w:line="240" w:lineRule="auto"/>
              <w:rPr>
                <w:rFonts w:ascii="Times New Roman" w:eastAsia="Times New Roman" w:hAnsi="Times New Roman" w:cs="Times New Roman"/>
                <w:color w:val="222222"/>
                <w:szCs w:val="22"/>
                <w:shd w:val="clear" w:color="auto" w:fill="FFFFFF"/>
                <w:lang w:eastAsia="en-US"/>
              </w:rPr>
            </w:pPr>
          </w:p>
        </w:tc>
      </w:tr>
      <w:tr w:rsidR="00DD37CE" w:rsidRPr="00427174" w:rsidTr="00E6774F">
        <w:tc>
          <w:tcPr>
            <w:tcW w:w="1548" w:type="dxa"/>
          </w:tcPr>
          <w:p w:rsidR="00DD37CE" w:rsidRPr="00F40B8E" w:rsidRDefault="00DD37CE" w:rsidP="00A1572A">
            <w:pPr>
              <w:spacing w:after="0"/>
              <w:jc w:val="center"/>
              <w:rPr>
                <w:rFonts w:ascii="Times New Roman" w:hAnsi="Times New Roman" w:cs="Times New Roman"/>
                <w:szCs w:val="22"/>
              </w:rPr>
            </w:pPr>
            <w:r w:rsidRPr="00F40B8E">
              <w:rPr>
                <w:rFonts w:ascii="Times New Roman" w:hAnsi="Times New Roman" w:cs="Times New Roman"/>
                <w:szCs w:val="22"/>
              </w:rPr>
              <w:t>Question #156</w:t>
            </w:r>
          </w:p>
        </w:tc>
        <w:tc>
          <w:tcPr>
            <w:tcW w:w="1440" w:type="dxa"/>
          </w:tcPr>
          <w:p w:rsidR="00DD37CE" w:rsidRPr="00427174" w:rsidRDefault="00DD37CE" w:rsidP="00A1572A">
            <w:pPr>
              <w:pStyle w:val="Normal1"/>
              <w:spacing w:after="0"/>
              <w:rPr>
                <w:rFonts w:ascii="Times New Roman" w:hAnsi="Times New Roman" w:cs="Times New Roman"/>
                <w:szCs w:val="22"/>
              </w:rPr>
            </w:pPr>
            <w:r w:rsidRPr="00427174">
              <w:rPr>
                <w:rFonts w:ascii="Times New Roman" w:eastAsia="Arial" w:hAnsi="Times New Roman" w:cs="Times New Roman"/>
                <w:szCs w:val="22"/>
              </w:rPr>
              <w:t xml:space="preserve">Call Center Questions, </w:t>
            </w:r>
          </w:p>
          <w:p w:rsidR="00DD37CE" w:rsidRPr="00427174" w:rsidRDefault="00DD37CE" w:rsidP="00A1572A">
            <w:pPr>
              <w:pStyle w:val="Normal1"/>
              <w:spacing w:after="0"/>
              <w:rPr>
                <w:rFonts w:ascii="Times New Roman" w:hAnsi="Times New Roman" w:cs="Times New Roman"/>
                <w:szCs w:val="22"/>
              </w:rPr>
            </w:pPr>
            <w:r w:rsidRPr="00427174">
              <w:rPr>
                <w:rFonts w:ascii="Times New Roman" w:eastAsia="Arial" w:hAnsi="Times New Roman" w:cs="Times New Roman"/>
                <w:szCs w:val="22"/>
              </w:rPr>
              <w:t>Training</w:t>
            </w:r>
          </w:p>
        </w:tc>
        <w:tc>
          <w:tcPr>
            <w:tcW w:w="1170" w:type="dxa"/>
          </w:tcPr>
          <w:p w:rsidR="00DD37CE" w:rsidRPr="00427174" w:rsidRDefault="00DD37CE" w:rsidP="00A1572A">
            <w:pPr>
              <w:pStyle w:val="Normal1"/>
              <w:spacing w:after="0"/>
              <w:rPr>
                <w:rFonts w:ascii="Times New Roman" w:hAnsi="Times New Roman" w:cs="Times New Roman"/>
                <w:szCs w:val="22"/>
              </w:rPr>
            </w:pPr>
          </w:p>
        </w:tc>
        <w:tc>
          <w:tcPr>
            <w:tcW w:w="9882" w:type="dxa"/>
            <w:vAlign w:val="center"/>
          </w:tcPr>
          <w:p w:rsidR="00DD37CE" w:rsidRPr="00427174" w:rsidRDefault="00DD37CE" w:rsidP="00A1572A">
            <w:pPr>
              <w:pStyle w:val="Normal1"/>
              <w:spacing w:after="0"/>
              <w:rPr>
                <w:rFonts w:ascii="Times New Roman" w:hAnsi="Times New Roman" w:cs="Times New Roman"/>
                <w:szCs w:val="22"/>
              </w:rPr>
            </w:pPr>
            <w:r w:rsidRPr="00427174">
              <w:rPr>
                <w:rFonts w:ascii="Times New Roman" w:eastAsia="Arial" w:hAnsi="Times New Roman" w:cs="Times New Roman"/>
                <w:szCs w:val="22"/>
              </w:rPr>
              <w:t xml:space="preserve">What is the estimated training time in hours and days per agent? Please provide an overview of the training curriculum for agents, quality assurance agents and supervisors. How many times on average, per year, does DHR perform “ongoing/refresher” training? If so, how many estimated hours should be set aside for the ongoing/refresher training? </w:t>
            </w:r>
          </w:p>
        </w:tc>
      </w:tr>
      <w:tr w:rsidR="00DD37CE" w:rsidRPr="00427174" w:rsidTr="00E6774F">
        <w:tc>
          <w:tcPr>
            <w:tcW w:w="1548" w:type="dxa"/>
          </w:tcPr>
          <w:p w:rsidR="00DD37CE" w:rsidRPr="00F40B8E" w:rsidRDefault="00DD37CE" w:rsidP="00A1572A">
            <w:pPr>
              <w:spacing w:after="0"/>
              <w:jc w:val="center"/>
              <w:rPr>
                <w:rFonts w:ascii="Times New Roman" w:hAnsi="Times New Roman" w:cs="Times New Roman"/>
                <w:szCs w:val="22"/>
              </w:rPr>
            </w:pPr>
            <w:r w:rsidRPr="00F40B8E">
              <w:rPr>
                <w:rFonts w:ascii="Times New Roman" w:hAnsi="Times New Roman" w:cs="Times New Roman"/>
                <w:szCs w:val="22"/>
              </w:rPr>
              <w:t>Revised</w:t>
            </w:r>
          </w:p>
          <w:p w:rsidR="00DD37CE" w:rsidRPr="00F40B8E" w:rsidRDefault="00DD37CE" w:rsidP="00A1572A">
            <w:pPr>
              <w:spacing w:after="0"/>
              <w:jc w:val="center"/>
              <w:rPr>
                <w:rFonts w:ascii="Times New Roman" w:hAnsi="Times New Roman" w:cs="Times New Roman"/>
                <w:szCs w:val="22"/>
              </w:rPr>
            </w:pPr>
            <w:r w:rsidRPr="00F40B8E">
              <w:rPr>
                <w:rFonts w:ascii="Times New Roman" w:hAnsi="Times New Roman" w:cs="Times New Roman"/>
                <w:szCs w:val="22"/>
              </w:rPr>
              <w:t>Response</w:t>
            </w:r>
          </w:p>
        </w:tc>
        <w:tc>
          <w:tcPr>
            <w:tcW w:w="1440" w:type="dxa"/>
          </w:tcPr>
          <w:p w:rsidR="00DD37CE" w:rsidRPr="000B612C" w:rsidRDefault="00DD37CE" w:rsidP="00A1572A">
            <w:pPr>
              <w:pStyle w:val="Normal1"/>
              <w:rPr>
                <w:rFonts w:ascii="Times New Roman" w:hAnsi="Times New Roman" w:cs="Times New Roman"/>
                <w:szCs w:val="22"/>
                <w:highlight w:val="yellow"/>
              </w:rPr>
            </w:pPr>
          </w:p>
        </w:tc>
        <w:tc>
          <w:tcPr>
            <w:tcW w:w="1170" w:type="dxa"/>
          </w:tcPr>
          <w:p w:rsidR="00DD37CE" w:rsidRPr="000B612C" w:rsidRDefault="00DD37CE" w:rsidP="00A1572A">
            <w:pPr>
              <w:pStyle w:val="Normal1"/>
              <w:rPr>
                <w:rFonts w:ascii="Times New Roman" w:hAnsi="Times New Roman" w:cs="Times New Roman"/>
                <w:szCs w:val="22"/>
                <w:highlight w:val="yellow"/>
              </w:rPr>
            </w:pPr>
          </w:p>
        </w:tc>
        <w:tc>
          <w:tcPr>
            <w:tcW w:w="9882" w:type="dxa"/>
            <w:vAlign w:val="center"/>
          </w:tcPr>
          <w:p w:rsidR="00DD37CE" w:rsidRPr="00701A55" w:rsidRDefault="00DD37CE" w:rsidP="00A1572A">
            <w:pPr>
              <w:pStyle w:val="Normal1"/>
              <w:spacing w:after="0"/>
              <w:rPr>
                <w:rFonts w:ascii="Times New Roman" w:hAnsi="Times New Roman" w:cs="Times New Roman"/>
                <w:szCs w:val="22"/>
              </w:rPr>
            </w:pPr>
            <w:r w:rsidRPr="00701A55">
              <w:rPr>
                <w:rFonts w:ascii="Times New Roman" w:hAnsi="Times New Roman" w:cs="Times New Roman"/>
                <w:szCs w:val="22"/>
              </w:rPr>
              <w:t xml:space="preserve">The successful Contractor can expect to spend approximately 3-4 weeks </w:t>
            </w:r>
            <w:r>
              <w:rPr>
                <w:rFonts w:ascii="Times New Roman" w:hAnsi="Times New Roman" w:cs="Times New Roman"/>
                <w:szCs w:val="22"/>
              </w:rPr>
              <w:t>of face-to-face training for the</w:t>
            </w:r>
            <w:r w:rsidRPr="00701A55">
              <w:rPr>
                <w:rFonts w:ascii="Times New Roman" w:hAnsi="Times New Roman" w:cs="Times New Roman"/>
                <w:szCs w:val="22"/>
              </w:rPr>
              <w:t xml:space="preserve"> CSEA and FIA Programs.  Another 2-3 weeks of web based train</w:t>
            </w:r>
            <w:r>
              <w:rPr>
                <w:rFonts w:ascii="Times New Roman" w:hAnsi="Times New Roman" w:cs="Times New Roman"/>
                <w:szCs w:val="22"/>
              </w:rPr>
              <w:t>ing on CSEA, CSO, and other customer service</w:t>
            </w:r>
            <w:r w:rsidRPr="00701A55">
              <w:rPr>
                <w:rFonts w:ascii="Times New Roman" w:hAnsi="Times New Roman" w:cs="Times New Roman"/>
                <w:szCs w:val="22"/>
              </w:rPr>
              <w:t xml:space="preserve"> center matters.  All of the training is expected to last all day.  Additional training on any new systems will be provided as needed. </w:t>
            </w:r>
            <w:r>
              <w:rPr>
                <w:rFonts w:ascii="Times New Roman" w:hAnsi="Times New Roman" w:cs="Times New Roman"/>
                <w:szCs w:val="22"/>
              </w:rPr>
              <w:t xml:space="preserve"> </w:t>
            </w:r>
            <w:r w:rsidRPr="00701A55">
              <w:rPr>
                <w:rFonts w:ascii="Times New Roman" w:hAnsi="Times New Roman" w:cs="Times New Roman"/>
                <w:szCs w:val="22"/>
              </w:rPr>
              <w:t xml:space="preserve">Face-to-face training will be conducted at a DHR facility. </w:t>
            </w:r>
          </w:p>
          <w:p w:rsidR="00DD37CE" w:rsidRPr="000B612C" w:rsidRDefault="00DD37CE" w:rsidP="00A1572A">
            <w:pPr>
              <w:pStyle w:val="Normal1"/>
              <w:spacing w:after="0"/>
              <w:rPr>
                <w:rFonts w:ascii="Times New Roman" w:hAnsi="Times New Roman" w:cs="Times New Roman"/>
                <w:color w:val="222222"/>
                <w:szCs w:val="22"/>
                <w:highlight w:val="yellow"/>
                <w:shd w:val="clear" w:color="auto" w:fill="FFFFFF"/>
              </w:rPr>
            </w:pPr>
          </w:p>
        </w:tc>
      </w:tr>
    </w:tbl>
    <w:p w:rsidR="00427174" w:rsidRPr="00427174" w:rsidRDefault="00427174">
      <w:pPr>
        <w:rPr>
          <w:rFonts w:ascii="Times New Roman" w:hAnsi="Times New Roman" w:cs="Times New Roman"/>
          <w:szCs w:val="22"/>
        </w:rPr>
      </w:pPr>
    </w:p>
    <w:p w:rsidR="00427174" w:rsidRPr="00427174" w:rsidRDefault="00427174">
      <w:pPr>
        <w:rPr>
          <w:rFonts w:ascii="Times New Roman" w:hAnsi="Times New Roman" w:cs="Times New Roman"/>
          <w:szCs w:val="22"/>
        </w:rPr>
      </w:pPr>
    </w:p>
    <w:sectPr w:rsidR="00427174" w:rsidRPr="00427174" w:rsidSect="00427174">
      <w:footerReference w:type="default" r:id="rId7"/>
      <w:pgSz w:w="15840" w:h="12240" w:orient="landscape"/>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CED" w:rsidRPr="00B57A29" w:rsidRDefault="00C25CED" w:rsidP="00E6774F">
      <w:pPr>
        <w:spacing w:after="0" w:line="240" w:lineRule="auto"/>
        <w:rPr>
          <w:rFonts w:ascii="Times New Roman" w:eastAsia="Times New Roman" w:hAnsi="Times New Roman"/>
          <w:sz w:val="24"/>
          <w:szCs w:val="24"/>
        </w:rPr>
      </w:pPr>
      <w:r>
        <w:separator/>
      </w:r>
    </w:p>
  </w:endnote>
  <w:endnote w:type="continuationSeparator" w:id="0">
    <w:p w:rsidR="00C25CED" w:rsidRPr="00B57A29" w:rsidRDefault="00C25CED" w:rsidP="00E6774F">
      <w:pPr>
        <w:spacing w:after="0" w:line="240" w:lineRule="auto"/>
        <w:rPr>
          <w:rFonts w:ascii="Times New Roman" w:eastAsia="Times New Roman" w:hAnsi="Times New Roman"/>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5579"/>
      <w:docPartObj>
        <w:docPartGallery w:val="Page Numbers (Bottom of Page)"/>
        <w:docPartUnique/>
      </w:docPartObj>
    </w:sdtPr>
    <w:sdtContent>
      <w:p w:rsidR="00C25CED" w:rsidRDefault="00F651C5" w:rsidP="00E6774F">
        <w:pPr>
          <w:pStyle w:val="Footer"/>
          <w:jc w:val="center"/>
        </w:pPr>
        <w:fldSimple w:instr=" PAGE   \* MERGEFORMAT ">
          <w:r w:rsidR="00DD37C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CED" w:rsidRPr="00B57A29" w:rsidRDefault="00C25CED" w:rsidP="00E6774F">
      <w:pPr>
        <w:spacing w:after="0" w:line="240" w:lineRule="auto"/>
        <w:rPr>
          <w:rFonts w:ascii="Times New Roman" w:eastAsia="Times New Roman" w:hAnsi="Times New Roman"/>
          <w:sz w:val="24"/>
          <w:szCs w:val="24"/>
        </w:rPr>
      </w:pPr>
      <w:r>
        <w:separator/>
      </w:r>
    </w:p>
  </w:footnote>
  <w:footnote w:type="continuationSeparator" w:id="0">
    <w:p w:rsidR="00C25CED" w:rsidRPr="00B57A29" w:rsidRDefault="00C25CED" w:rsidP="00E6774F">
      <w:pPr>
        <w:spacing w:after="0" w:line="240" w:lineRule="auto"/>
        <w:rPr>
          <w:rFonts w:ascii="Times New Roman" w:eastAsia="Times New Roman" w:hAnsi="Times New Roman"/>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D1AF1"/>
    <w:multiLevelType w:val="hybridMultilevel"/>
    <w:tmpl w:val="FFB8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SYA5oqcHKQdZ5NwuJOXgcXdE1cI=" w:salt="fJBIn8f6ir1G64/rr/wdNw=="/>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27174"/>
    <w:rsid w:val="0006239C"/>
    <w:rsid w:val="000B612C"/>
    <w:rsid w:val="00100B13"/>
    <w:rsid w:val="00143943"/>
    <w:rsid w:val="002C2C5A"/>
    <w:rsid w:val="003E1A12"/>
    <w:rsid w:val="003F6FC3"/>
    <w:rsid w:val="004175BB"/>
    <w:rsid w:val="00427174"/>
    <w:rsid w:val="00441D21"/>
    <w:rsid w:val="004B67B4"/>
    <w:rsid w:val="004C1DCE"/>
    <w:rsid w:val="006179F7"/>
    <w:rsid w:val="00701A55"/>
    <w:rsid w:val="00712F7E"/>
    <w:rsid w:val="00721EAE"/>
    <w:rsid w:val="00851030"/>
    <w:rsid w:val="0087635B"/>
    <w:rsid w:val="009E4657"/>
    <w:rsid w:val="00AC23AF"/>
    <w:rsid w:val="00AD4A7B"/>
    <w:rsid w:val="00AF23A5"/>
    <w:rsid w:val="00AF3C86"/>
    <w:rsid w:val="00B3387B"/>
    <w:rsid w:val="00B44627"/>
    <w:rsid w:val="00C25CED"/>
    <w:rsid w:val="00C565E5"/>
    <w:rsid w:val="00D1407B"/>
    <w:rsid w:val="00D86361"/>
    <w:rsid w:val="00DC1F68"/>
    <w:rsid w:val="00DD37CE"/>
    <w:rsid w:val="00E458C6"/>
    <w:rsid w:val="00E6774F"/>
    <w:rsid w:val="00EA429A"/>
    <w:rsid w:val="00F06F6F"/>
    <w:rsid w:val="00F40B8E"/>
    <w:rsid w:val="00F651C5"/>
    <w:rsid w:val="00FB4E49"/>
    <w:rsid w:val="00FD5E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74"/>
    <w:pPr>
      <w:spacing w:after="160" w:line="259" w:lineRule="auto"/>
    </w:pPr>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427174"/>
    <w:pPr>
      <w:spacing w:after="160" w:line="259" w:lineRule="auto"/>
    </w:pPr>
    <w:rPr>
      <w:rFonts w:ascii="Calibri" w:eastAsia="Calibri" w:hAnsi="Calibri" w:cs="Calibri"/>
      <w:color w:val="000000"/>
      <w:szCs w:val="20"/>
    </w:rPr>
  </w:style>
  <w:style w:type="paragraph" w:styleId="Header">
    <w:name w:val="header"/>
    <w:basedOn w:val="Normal"/>
    <w:link w:val="HeaderChar"/>
    <w:uiPriority w:val="99"/>
    <w:semiHidden/>
    <w:unhideWhenUsed/>
    <w:rsid w:val="00E6774F"/>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E6774F"/>
    <w:rPr>
      <w:rFonts w:ascii="Calibri" w:eastAsia="Calibri" w:hAnsi="Calibri" w:cs="Calibri"/>
      <w:color w:val="000000"/>
      <w:szCs w:val="20"/>
    </w:rPr>
  </w:style>
  <w:style w:type="paragraph" w:styleId="Footer">
    <w:name w:val="footer"/>
    <w:basedOn w:val="Normal"/>
    <w:link w:val="FooterChar"/>
    <w:uiPriority w:val="99"/>
    <w:unhideWhenUsed/>
    <w:rsid w:val="00E6774F"/>
    <w:pPr>
      <w:tabs>
        <w:tab w:val="center" w:pos="4419"/>
        <w:tab w:val="right" w:pos="8838"/>
      </w:tabs>
      <w:spacing w:after="0" w:line="240" w:lineRule="auto"/>
    </w:pPr>
  </w:style>
  <w:style w:type="character" w:customStyle="1" w:styleId="FooterChar">
    <w:name w:val="Footer Char"/>
    <w:basedOn w:val="DefaultParagraphFont"/>
    <w:link w:val="Footer"/>
    <w:uiPriority w:val="99"/>
    <w:rsid w:val="00E6774F"/>
    <w:rPr>
      <w:rFonts w:ascii="Calibri" w:eastAsia="Calibri" w:hAnsi="Calibri" w:cs="Calibri"/>
      <w:color w:val="000000"/>
      <w:szCs w:val="20"/>
    </w:rPr>
  </w:style>
  <w:style w:type="character" w:styleId="CommentReference">
    <w:name w:val="annotation reference"/>
    <w:basedOn w:val="DefaultParagraphFont"/>
    <w:uiPriority w:val="99"/>
    <w:semiHidden/>
    <w:unhideWhenUsed/>
    <w:rsid w:val="00D86361"/>
    <w:rPr>
      <w:sz w:val="16"/>
      <w:szCs w:val="16"/>
    </w:rPr>
  </w:style>
  <w:style w:type="paragraph" w:styleId="CommentText">
    <w:name w:val="annotation text"/>
    <w:basedOn w:val="Normal"/>
    <w:link w:val="CommentTextChar"/>
    <w:uiPriority w:val="99"/>
    <w:semiHidden/>
    <w:unhideWhenUsed/>
    <w:rsid w:val="00D86361"/>
    <w:pPr>
      <w:spacing w:line="240" w:lineRule="auto"/>
    </w:pPr>
    <w:rPr>
      <w:sz w:val="20"/>
    </w:rPr>
  </w:style>
  <w:style w:type="character" w:customStyle="1" w:styleId="CommentTextChar">
    <w:name w:val="Comment Text Char"/>
    <w:basedOn w:val="DefaultParagraphFont"/>
    <w:link w:val="CommentText"/>
    <w:uiPriority w:val="99"/>
    <w:semiHidden/>
    <w:rsid w:val="00D8636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86361"/>
    <w:rPr>
      <w:b/>
      <w:bCs/>
    </w:rPr>
  </w:style>
  <w:style w:type="character" w:customStyle="1" w:styleId="CommentSubjectChar">
    <w:name w:val="Comment Subject Char"/>
    <w:basedOn w:val="CommentTextChar"/>
    <w:link w:val="CommentSubject"/>
    <w:uiPriority w:val="99"/>
    <w:semiHidden/>
    <w:rsid w:val="00D8636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86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61"/>
    <w:rPr>
      <w:rFonts w:ascii="Tahoma" w:eastAsia="Calibri" w:hAnsi="Tahoma" w:cs="Tahoma"/>
      <w:color w:val="000000"/>
      <w:sz w:val="16"/>
      <w:szCs w:val="16"/>
    </w:rPr>
  </w:style>
  <w:style w:type="paragraph" w:styleId="ListParagraph">
    <w:name w:val="List Paragraph"/>
    <w:basedOn w:val="Normal"/>
    <w:uiPriority w:val="34"/>
    <w:qFormat/>
    <w:rsid w:val="004175BB"/>
    <w:pPr>
      <w:spacing w:after="0" w:line="240" w:lineRule="auto"/>
      <w:ind w:left="720"/>
      <w:contextualSpacing/>
    </w:pPr>
    <w:rPr>
      <w:rFonts w:asciiTheme="minorHAnsi" w:eastAsiaTheme="minorHAnsi" w:hAnsiTheme="minorHAnsi" w:cstheme="minorBidi"/>
      <w:color w:val="auto"/>
      <w:szCs w:val="22"/>
      <w:lang w:eastAsia="en-US"/>
    </w:rPr>
  </w:style>
  <w:style w:type="paragraph" w:styleId="NormalWeb">
    <w:name w:val="Normal (Web)"/>
    <w:basedOn w:val="Normal"/>
    <w:uiPriority w:val="99"/>
    <w:unhideWhenUsed/>
    <w:rsid w:val="00AC23AF"/>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AC2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4598702">
      <w:bodyDiv w:val="1"/>
      <w:marLeft w:val="0"/>
      <w:marRight w:val="0"/>
      <w:marTop w:val="0"/>
      <w:marBottom w:val="0"/>
      <w:divBdr>
        <w:top w:val="none" w:sz="0" w:space="0" w:color="auto"/>
        <w:left w:val="none" w:sz="0" w:space="0" w:color="auto"/>
        <w:bottom w:val="none" w:sz="0" w:space="0" w:color="auto"/>
        <w:right w:val="none" w:sz="0" w:space="0" w:color="auto"/>
      </w:divBdr>
    </w:div>
    <w:div w:id="1393653659">
      <w:bodyDiv w:val="1"/>
      <w:marLeft w:val="0"/>
      <w:marRight w:val="0"/>
      <w:marTop w:val="0"/>
      <w:marBottom w:val="0"/>
      <w:divBdr>
        <w:top w:val="none" w:sz="0" w:space="0" w:color="auto"/>
        <w:left w:val="none" w:sz="0" w:space="0" w:color="auto"/>
        <w:bottom w:val="none" w:sz="0" w:space="0" w:color="auto"/>
        <w:right w:val="none" w:sz="0" w:space="0" w:color="auto"/>
      </w:divBdr>
      <w:divsChild>
        <w:div w:id="2062366838">
          <w:marLeft w:val="0"/>
          <w:marRight w:val="0"/>
          <w:marTop w:val="0"/>
          <w:marBottom w:val="0"/>
          <w:divBdr>
            <w:top w:val="none" w:sz="0" w:space="0" w:color="auto"/>
            <w:left w:val="none" w:sz="0" w:space="0" w:color="auto"/>
            <w:bottom w:val="none" w:sz="0" w:space="0" w:color="auto"/>
            <w:right w:val="none" w:sz="0" w:space="0" w:color="auto"/>
          </w:divBdr>
        </w:div>
        <w:div w:id="657659127">
          <w:marLeft w:val="0"/>
          <w:marRight w:val="0"/>
          <w:marTop w:val="0"/>
          <w:marBottom w:val="0"/>
          <w:divBdr>
            <w:top w:val="none" w:sz="0" w:space="0" w:color="auto"/>
            <w:left w:val="none" w:sz="0" w:space="0" w:color="auto"/>
            <w:bottom w:val="none" w:sz="0" w:space="0" w:color="auto"/>
            <w:right w:val="none" w:sz="0" w:space="0" w:color="auto"/>
          </w:divBdr>
        </w:div>
        <w:div w:id="1760325195">
          <w:marLeft w:val="0"/>
          <w:marRight w:val="0"/>
          <w:marTop w:val="0"/>
          <w:marBottom w:val="0"/>
          <w:divBdr>
            <w:top w:val="none" w:sz="0" w:space="0" w:color="auto"/>
            <w:left w:val="none" w:sz="0" w:space="0" w:color="auto"/>
            <w:bottom w:val="none" w:sz="0" w:space="0" w:color="auto"/>
            <w:right w:val="none" w:sz="0" w:space="0" w:color="auto"/>
          </w:divBdr>
        </w:div>
        <w:div w:id="1346248202">
          <w:marLeft w:val="0"/>
          <w:marRight w:val="0"/>
          <w:marTop w:val="0"/>
          <w:marBottom w:val="0"/>
          <w:divBdr>
            <w:top w:val="none" w:sz="0" w:space="0" w:color="auto"/>
            <w:left w:val="none" w:sz="0" w:space="0" w:color="auto"/>
            <w:bottom w:val="none" w:sz="0" w:space="0" w:color="auto"/>
            <w:right w:val="none" w:sz="0" w:space="0" w:color="auto"/>
          </w:divBdr>
        </w:div>
        <w:div w:id="1996030381">
          <w:marLeft w:val="0"/>
          <w:marRight w:val="0"/>
          <w:marTop w:val="0"/>
          <w:marBottom w:val="0"/>
          <w:divBdr>
            <w:top w:val="none" w:sz="0" w:space="0" w:color="auto"/>
            <w:left w:val="none" w:sz="0" w:space="0" w:color="auto"/>
            <w:bottom w:val="none" w:sz="0" w:space="0" w:color="auto"/>
            <w:right w:val="none" w:sz="0" w:space="0" w:color="auto"/>
          </w:divBdr>
        </w:div>
      </w:divsChild>
    </w:div>
    <w:div w:id="1675304716">
      <w:bodyDiv w:val="1"/>
      <w:marLeft w:val="0"/>
      <w:marRight w:val="0"/>
      <w:marTop w:val="0"/>
      <w:marBottom w:val="0"/>
      <w:divBdr>
        <w:top w:val="none" w:sz="0" w:space="0" w:color="auto"/>
        <w:left w:val="none" w:sz="0" w:space="0" w:color="auto"/>
        <w:bottom w:val="none" w:sz="0" w:space="0" w:color="auto"/>
        <w:right w:val="none" w:sz="0" w:space="0" w:color="auto"/>
      </w:divBdr>
      <w:divsChild>
        <w:div w:id="93822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5931</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Barr_Family</dc:creator>
  <cp:lastModifiedBy>ybarr</cp:lastModifiedBy>
  <cp:revision>2</cp:revision>
  <dcterms:created xsi:type="dcterms:W3CDTF">2014-09-04T18:21:00Z</dcterms:created>
  <dcterms:modified xsi:type="dcterms:W3CDTF">2014-09-04T18:21:00Z</dcterms:modified>
</cp:coreProperties>
</file>