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B7" w:rsidRDefault="000421B7" w:rsidP="007666C8">
      <w:pPr>
        <w:jc w:val="center"/>
        <w:rPr>
          <w:rFonts w:ascii="Times New Roman" w:hAnsi="Times New Roman" w:cs="Times New Roman"/>
          <w:sz w:val="24"/>
          <w:szCs w:val="24"/>
        </w:rPr>
      </w:pPr>
      <w:bookmarkStart w:id="0" w:name="_CITRUS_ITALIC"/>
      <w:bookmarkEnd w:id="0"/>
    </w:p>
    <w:p w:rsidR="000421B7" w:rsidRDefault="000421B7" w:rsidP="007666C8">
      <w:pPr>
        <w:jc w:val="center"/>
        <w:rPr>
          <w:rFonts w:ascii="Times New Roman" w:hAnsi="Times New Roman" w:cs="Times New Roman"/>
          <w:sz w:val="24"/>
          <w:szCs w:val="24"/>
        </w:rPr>
      </w:pPr>
    </w:p>
    <w:p w:rsidR="000421B7" w:rsidRPr="00C66D26" w:rsidRDefault="000421B7" w:rsidP="007666C8">
      <w:pPr>
        <w:jc w:val="center"/>
        <w:rPr>
          <w:rFonts w:ascii="Times New Roman" w:hAnsi="Times New Roman" w:cs="Times New Roman"/>
          <w:b/>
          <w:sz w:val="24"/>
          <w:szCs w:val="24"/>
        </w:rPr>
      </w:pPr>
    </w:p>
    <w:p w:rsidR="00C143C8" w:rsidRPr="00C66D26"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REQUEST FOR PROPOSAL</w:t>
      </w:r>
      <w:r w:rsidR="00C143C8" w:rsidRPr="00C66D26">
        <w:rPr>
          <w:rFonts w:ascii="Times New Roman" w:hAnsi="Times New Roman" w:cs="Times New Roman"/>
          <w:b/>
          <w:sz w:val="24"/>
          <w:szCs w:val="24"/>
        </w:rPr>
        <w:t xml:space="preserve"> (</w:t>
      </w:r>
      <w:r>
        <w:rPr>
          <w:rFonts w:ascii="Times New Roman" w:hAnsi="Times New Roman" w:cs="Times New Roman"/>
          <w:b/>
          <w:sz w:val="24"/>
          <w:szCs w:val="24"/>
        </w:rPr>
        <w:t>RFP</w:t>
      </w:r>
      <w:r w:rsidR="00C143C8" w:rsidRPr="00C66D26">
        <w:rPr>
          <w:rFonts w:ascii="Times New Roman" w:hAnsi="Times New Roman" w:cs="Times New Roman"/>
          <w:b/>
          <w:sz w:val="24"/>
          <w:szCs w:val="24"/>
        </w:rPr>
        <w:t>)</w:t>
      </w:r>
    </w:p>
    <w:p w:rsidR="00C143C8" w:rsidRPr="00662D7F" w:rsidRDefault="00C143C8" w:rsidP="00C143C8">
      <w:pPr>
        <w:jc w:val="center"/>
        <w:rPr>
          <w:rFonts w:ascii="Times New Roman" w:hAnsi="Times New Roman" w:cs="Times New Roman"/>
          <w:sz w:val="16"/>
          <w:szCs w:val="24"/>
        </w:rPr>
      </w:pPr>
    </w:p>
    <w:p w:rsidR="00C143C8" w:rsidRPr="007666C8" w:rsidRDefault="00C143C8" w:rsidP="00C143C8">
      <w:pPr>
        <w:jc w:val="center"/>
        <w:rPr>
          <w:rFonts w:ascii="Times New Roman" w:hAnsi="Times New Roman" w:cs="Times New Roman"/>
          <w:b/>
          <w:sz w:val="24"/>
          <w:szCs w:val="24"/>
        </w:rPr>
      </w:pPr>
      <w:r w:rsidRPr="007666C8">
        <w:rPr>
          <w:rFonts w:ascii="Times New Roman" w:hAnsi="Times New Roman" w:cs="Times New Roman"/>
          <w:b/>
          <w:sz w:val="24"/>
          <w:szCs w:val="24"/>
        </w:rPr>
        <w:t>STATE OF MARYLAND</w:t>
      </w:r>
    </w:p>
    <w:p w:rsidR="00F72088" w:rsidRPr="00216521" w:rsidRDefault="00C143C8" w:rsidP="00C143C8">
      <w:pPr>
        <w:jc w:val="center"/>
      </w:pPr>
      <w:r w:rsidRPr="007666C8">
        <w:rPr>
          <w:rFonts w:ascii="Times New Roman" w:hAnsi="Times New Roman" w:cs="Times New Roman"/>
          <w:b/>
          <w:sz w:val="24"/>
          <w:szCs w:val="24"/>
        </w:rPr>
        <w:t>DEPARTMENT OF HUMAN RESOURCES</w:t>
      </w:r>
    </w:p>
    <w:p w:rsidR="00C143C8" w:rsidRPr="007666C8"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FAMILY INVESTMENT ADMINISTRATION</w:t>
      </w:r>
    </w:p>
    <w:p w:rsidR="00C143C8" w:rsidRPr="007666C8"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OFFICE OF HOME ENERGY PROGRAMS</w:t>
      </w:r>
    </w:p>
    <w:p w:rsidR="00C143C8" w:rsidRPr="007666C8" w:rsidRDefault="001742AE" w:rsidP="00C143C8">
      <w:pPr>
        <w:jc w:val="center"/>
        <w:rPr>
          <w:rFonts w:ascii="Times New Roman" w:hAnsi="Times New Roman" w:cs="Times New Roman"/>
          <w:sz w:val="24"/>
          <w:szCs w:val="24"/>
        </w:rPr>
      </w:pPr>
      <w:r>
        <w:rPr>
          <w:rFonts w:ascii="Times New Roman" w:hAnsi="Times New Roman"/>
          <w:b/>
          <w:sz w:val="24"/>
        </w:rPr>
        <w:t>FIA/OHEP-14</w:t>
      </w:r>
      <w:r w:rsidR="00222E90">
        <w:rPr>
          <w:rFonts w:ascii="Times New Roman" w:hAnsi="Times New Roman"/>
          <w:b/>
          <w:sz w:val="24"/>
        </w:rPr>
        <w:t>-003</w:t>
      </w:r>
      <w:r w:rsidR="001B3610">
        <w:rPr>
          <w:rFonts w:ascii="Times New Roman" w:hAnsi="Times New Roman"/>
          <w:b/>
          <w:sz w:val="24"/>
        </w:rPr>
        <w:t>-S</w:t>
      </w:r>
    </w:p>
    <w:p w:rsidR="00C143C8" w:rsidRPr="00662D7F" w:rsidRDefault="00C143C8" w:rsidP="00C143C8">
      <w:pPr>
        <w:jc w:val="center"/>
        <w:rPr>
          <w:rFonts w:ascii="Times New Roman" w:hAnsi="Times New Roman" w:cs="Times New Roman"/>
          <w:b/>
          <w:sz w:val="14"/>
          <w:szCs w:val="24"/>
        </w:rPr>
      </w:pPr>
    </w:p>
    <w:p w:rsidR="00C143C8" w:rsidRPr="00C66D26" w:rsidRDefault="00C143C8" w:rsidP="00C143C8">
      <w:pPr>
        <w:jc w:val="center"/>
        <w:rPr>
          <w:rFonts w:ascii="Times New Roman" w:hAnsi="Times New Roman" w:cs="Times New Roman"/>
          <w:b/>
          <w:sz w:val="24"/>
          <w:szCs w:val="24"/>
        </w:rPr>
      </w:pPr>
      <w:r w:rsidRPr="00C66D26">
        <w:rPr>
          <w:rFonts w:ascii="Times New Roman" w:hAnsi="Times New Roman" w:cs="Times New Roman"/>
          <w:b/>
          <w:sz w:val="24"/>
          <w:szCs w:val="24"/>
        </w:rPr>
        <w:t xml:space="preserve">AMENDMENT NO. </w:t>
      </w:r>
      <w:r w:rsidR="00C008EB">
        <w:rPr>
          <w:rFonts w:ascii="Times New Roman" w:hAnsi="Times New Roman" w:cs="Times New Roman"/>
          <w:b/>
          <w:sz w:val="24"/>
          <w:szCs w:val="24"/>
        </w:rPr>
        <w:t>3</w:t>
      </w:r>
    </w:p>
    <w:p w:rsidR="00C143C8" w:rsidRPr="00C66D26" w:rsidRDefault="002B259A" w:rsidP="00C143C8">
      <w:pPr>
        <w:jc w:val="center"/>
        <w:rPr>
          <w:rFonts w:ascii="Times New Roman" w:hAnsi="Times New Roman" w:cs="Times New Roman"/>
          <w:b/>
          <w:sz w:val="24"/>
          <w:szCs w:val="24"/>
        </w:rPr>
      </w:pPr>
      <w:r>
        <w:rPr>
          <w:rFonts w:ascii="Times New Roman" w:hAnsi="Times New Roman" w:cs="Times New Roman"/>
          <w:b/>
          <w:sz w:val="24"/>
          <w:szCs w:val="24"/>
        </w:rPr>
        <w:t xml:space="preserve">October </w:t>
      </w:r>
      <w:r w:rsidR="00C008EB">
        <w:rPr>
          <w:rFonts w:ascii="Times New Roman" w:hAnsi="Times New Roman" w:cs="Times New Roman"/>
          <w:b/>
          <w:sz w:val="24"/>
          <w:szCs w:val="24"/>
        </w:rPr>
        <w:t>7</w:t>
      </w:r>
      <w:r w:rsidR="00C143C8" w:rsidRPr="00C66D26">
        <w:rPr>
          <w:rFonts w:ascii="Times New Roman" w:hAnsi="Times New Roman" w:cs="Times New Roman"/>
          <w:b/>
          <w:sz w:val="24"/>
          <w:szCs w:val="24"/>
        </w:rPr>
        <w:t>, 2014</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Dear Prospective </w:t>
      </w:r>
      <w:r w:rsidR="004D3189">
        <w:rPr>
          <w:rFonts w:ascii="Times New Roman" w:hAnsi="Times New Roman" w:cs="Times New Roman"/>
          <w:sz w:val="24"/>
          <w:szCs w:val="24"/>
        </w:rPr>
        <w:t>Offeror</w:t>
      </w:r>
      <w:r>
        <w:rPr>
          <w:rFonts w:ascii="Times New Roman" w:hAnsi="Times New Roman" w:cs="Times New Roman"/>
          <w:sz w:val="24"/>
          <w:szCs w:val="24"/>
        </w:rPr>
        <w:t>s</w:t>
      </w:r>
      <w:r w:rsidRPr="007666C8">
        <w:rPr>
          <w:rFonts w:ascii="Times New Roman" w:hAnsi="Times New Roman" w:cs="Times New Roman"/>
          <w:sz w:val="24"/>
          <w:szCs w:val="24"/>
        </w:rPr>
        <w:t xml:space="preserve">: </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This amendment is being issued to amend certain information in the above-named </w:t>
      </w:r>
      <w:r w:rsidR="001B3610">
        <w:rPr>
          <w:rFonts w:ascii="Times New Roman" w:hAnsi="Times New Roman" w:cs="Times New Roman"/>
          <w:sz w:val="24"/>
          <w:szCs w:val="24"/>
        </w:rPr>
        <w:t>RFP</w:t>
      </w:r>
      <w:r w:rsidRPr="007666C8">
        <w:rPr>
          <w:rFonts w:ascii="Times New Roman" w:hAnsi="Times New Roman" w:cs="Times New Roman"/>
          <w:sz w:val="24"/>
          <w:szCs w:val="24"/>
        </w:rPr>
        <w:t xml:space="preserve">. All information contained herein is binding on all </w:t>
      </w:r>
      <w:r w:rsidR="004D3189">
        <w:rPr>
          <w:rFonts w:ascii="Times New Roman" w:hAnsi="Times New Roman" w:cs="Times New Roman"/>
          <w:sz w:val="24"/>
          <w:szCs w:val="24"/>
        </w:rPr>
        <w:t>Offero</w:t>
      </w:r>
      <w:r w:rsidR="00A31BF4">
        <w:rPr>
          <w:rFonts w:ascii="Times New Roman" w:hAnsi="Times New Roman" w:cs="Times New Roman"/>
          <w:sz w:val="24"/>
          <w:szCs w:val="24"/>
        </w:rPr>
        <w:t>rs</w:t>
      </w:r>
      <w:r w:rsidRPr="007666C8">
        <w:rPr>
          <w:rFonts w:ascii="Times New Roman" w:hAnsi="Times New Roman" w:cs="Times New Roman"/>
          <w:sz w:val="24"/>
          <w:szCs w:val="24"/>
        </w:rPr>
        <w:t xml:space="preserve"> who respond to this </w:t>
      </w:r>
      <w:r w:rsidR="001B3610">
        <w:rPr>
          <w:rFonts w:ascii="Times New Roman" w:hAnsi="Times New Roman" w:cs="Times New Roman"/>
          <w:sz w:val="24"/>
          <w:szCs w:val="24"/>
        </w:rPr>
        <w:t>RFP</w:t>
      </w:r>
      <w:r>
        <w:rPr>
          <w:rFonts w:ascii="Times New Roman" w:hAnsi="Times New Roman" w:cs="Times New Roman"/>
          <w:sz w:val="24"/>
          <w:szCs w:val="24"/>
        </w:rPr>
        <w:t xml:space="preserve">. Specific parts of the </w:t>
      </w:r>
      <w:r w:rsidR="001B3610">
        <w:rPr>
          <w:rFonts w:ascii="Times New Roman" w:hAnsi="Times New Roman" w:cs="Times New Roman"/>
          <w:sz w:val="24"/>
          <w:szCs w:val="24"/>
        </w:rPr>
        <w:t>RFP</w:t>
      </w:r>
      <w:r w:rsidR="00A31BF4">
        <w:rPr>
          <w:rFonts w:ascii="Times New Roman" w:hAnsi="Times New Roman" w:cs="Times New Roman"/>
          <w:sz w:val="24"/>
          <w:szCs w:val="24"/>
        </w:rPr>
        <w:t xml:space="preserve"> </w:t>
      </w:r>
      <w:r w:rsidRPr="007666C8">
        <w:rPr>
          <w:rFonts w:ascii="Times New Roman" w:hAnsi="Times New Roman" w:cs="Times New Roman"/>
          <w:sz w:val="24"/>
          <w:szCs w:val="24"/>
        </w:rPr>
        <w:t>have been amended. The changes are listed below. New langu</w:t>
      </w:r>
      <w:r>
        <w:rPr>
          <w:rFonts w:ascii="Times New Roman" w:hAnsi="Times New Roman" w:cs="Times New Roman"/>
          <w:sz w:val="24"/>
          <w:szCs w:val="24"/>
        </w:rPr>
        <w:t xml:space="preserve">age has been double underlined </w:t>
      </w:r>
      <w:r w:rsidRPr="007666C8">
        <w:rPr>
          <w:rFonts w:ascii="Times New Roman" w:hAnsi="Times New Roman" w:cs="Times New Roman"/>
          <w:sz w:val="24"/>
          <w:szCs w:val="24"/>
        </w:rPr>
        <w:t xml:space="preserve">and marked in </w:t>
      </w:r>
      <w:r w:rsidRPr="007666C8">
        <w:rPr>
          <w:rFonts w:ascii="Times New Roman" w:hAnsi="Times New Roman" w:cs="Times New Roman"/>
          <w:b/>
          <w:sz w:val="24"/>
          <w:szCs w:val="24"/>
        </w:rPr>
        <w:t xml:space="preserve">bold (i.e. </w:t>
      </w:r>
      <w:r w:rsidRPr="007666C8">
        <w:rPr>
          <w:rFonts w:ascii="Times New Roman" w:hAnsi="Times New Roman" w:cs="Times New Roman"/>
          <w:b/>
          <w:sz w:val="24"/>
          <w:szCs w:val="24"/>
          <w:u w:val="double"/>
        </w:rPr>
        <w:t>word</w:t>
      </w:r>
      <w:r w:rsidRPr="007666C8">
        <w:rPr>
          <w:rFonts w:ascii="Times New Roman" w:hAnsi="Times New Roman" w:cs="Times New Roman"/>
          <w:b/>
          <w:sz w:val="24"/>
          <w:szCs w:val="24"/>
        </w:rPr>
        <w:t>)</w:t>
      </w:r>
      <w:r w:rsidRPr="007666C8">
        <w:rPr>
          <w:rFonts w:ascii="Times New Roman" w:hAnsi="Times New Roman" w:cs="Times New Roman"/>
          <w:sz w:val="24"/>
          <w:szCs w:val="24"/>
        </w:rPr>
        <w:t xml:space="preserve">, and language that has been </w:t>
      </w:r>
      <w:r>
        <w:rPr>
          <w:rFonts w:ascii="Times New Roman" w:hAnsi="Times New Roman" w:cs="Times New Roman"/>
          <w:sz w:val="24"/>
          <w:szCs w:val="24"/>
        </w:rPr>
        <w:t xml:space="preserve">deleted has been marked with a </w:t>
      </w:r>
      <w:r w:rsidRPr="007666C8">
        <w:rPr>
          <w:rFonts w:ascii="Times New Roman" w:hAnsi="Times New Roman" w:cs="Times New Roman"/>
          <w:sz w:val="24"/>
          <w:szCs w:val="24"/>
        </w:rPr>
        <w:t xml:space="preserve">strikethrough (i.e. </w:t>
      </w:r>
      <w:r w:rsidRPr="007666C8">
        <w:rPr>
          <w:rFonts w:ascii="Times New Roman" w:hAnsi="Times New Roman" w:cs="Times New Roman"/>
          <w:strike/>
          <w:sz w:val="24"/>
          <w:szCs w:val="24"/>
        </w:rPr>
        <w:t>word</w:t>
      </w:r>
      <w:r w:rsidRPr="007666C8">
        <w:rPr>
          <w:rFonts w:ascii="Times New Roman" w:hAnsi="Times New Roman" w:cs="Times New Roman"/>
          <w:sz w:val="24"/>
          <w:szCs w:val="24"/>
        </w:rPr>
        <w:t xml:space="preserve">). </w:t>
      </w:r>
    </w:p>
    <w:p w:rsidR="00BD0A42" w:rsidRPr="00470EA9" w:rsidRDefault="00BD0A42" w:rsidP="00C143C8">
      <w:pPr>
        <w:rPr>
          <w:rFonts w:ascii="Times New Roman" w:hAnsi="Times New Roman" w:cs="Times New Roman"/>
          <w:sz w:val="24"/>
          <w:szCs w:val="24"/>
        </w:rPr>
      </w:pPr>
    </w:p>
    <w:p w:rsidR="00C2445F" w:rsidRDefault="00C008EB" w:rsidP="00A22FFA">
      <w:pPr>
        <w:tabs>
          <w:tab w:val="left" w:pos="1800"/>
        </w:tabs>
        <w:rPr>
          <w:rFonts w:ascii="Times New Roman" w:hAnsi="Times New Roman" w:cs="Times New Roman"/>
        </w:rPr>
      </w:pPr>
      <w:r>
        <w:rPr>
          <w:rFonts w:ascii="Times New Roman" w:hAnsi="Times New Roman" w:cs="Times New Roman"/>
        </w:rPr>
        <w:t xml:space="preserve">Revise </w:t>
      </w:r>
      <w:r w:rsidR="00E26828">
        <w:rPr>
          <w:rFonts w:ascii="Times New Roman" w:hAnsi="Times New Roman" w:cs="Times New Roman"/>
        </w:rPr>
        <w:t xml:space="preserve">Section 1.34, </w:t>
      </w:r>
      <w:r w:rsidR="00E26828" w:rsidRPr="00BB5079">
        <w:rPr>
          <w:rFonts w:ascii="Times New Roman" w:hAnsi="Times New Roman" w:cs="Times New Roman"/>
          <w:b/>
        </w:rPr>
        <w:t>Living Wage Requirement</w:t>
      </w:r>
      <w:r w:rsidR="00E26828">
        <w:rPr>
          <w:rFonts w:ascii="Times New Roman" w:hAnsi="Times New Roman" w:cs="Times New Roman"/>
        </w:rPr>
        <w:t xml:space="preserve"> as follows:</w:t>
      </w:r>
    </w:p>
    <w:p w:rsidR="00E26828" w:rsidRDefault="00E26828" w:rsidP="00A22FFA">
      <w:pPr>
        <w:tabs>
          <w:tab w:val="left" w:pos="1800"/>
        </w:tabs>
        <w:rPr>
          <w:rFonts w:ascii="Times New Roman" w:hAnsi="Times New Roman" w:cs="Times New Roman"/>
        </w:rPr>
      </w:pPr>
    </w:p>
    <w:p w:rsidR="00E26828" w:rsidRPr="007E216F" w:rsidRDefault="00E26828" w:rsidP="00E26828">
      <w:r w:rsidRPr="007E216F">
        <w:t xml:space="preserve">Maryland law requires that contractors meeting certain conditions pay a living wage to covered employees on State service contracts over $100,000.  Maryland Code, State Finance and Procurement Article, § 18-101 </w:t>
      </w:r>
      <w:r w:rsidRPr="007E216F">
        <w:rPr>
          <w:i/>
        </w:rPr>
        <w:t xml:space="preserve">et </w:t>
      </w:r>
      <w:r>
        <w:rPr>
          <w:i/>
        </w:rPr>
        <w:t>al</w:t>
      </w:r>
      <w:r w:rsidRPr="007E216F">
        <w:t xml:space="preserve">.  The Commissioner of Labor and Industry at the Department of Labor, Licensing </w:t>
      </w:r>
      <w:r>
        <w:t>and Regulation requires that a C</w:t>
      </w:r>
      <w:r w:rsidRPr="007E216F">
        <w:t xml:space="preserve">ontractor subject to the Living Wage law submit payroll records for covered employees and a signed statement indicating that it paid a living wage to covered employees; or receive a waiver from Living Wage reporting requirements.  </w:t>
      </w:r>
      <w:r w:rsidRPr="007E216F">
        <w:rPr>
          <w:i/>
        </w:rPr>
        <w:t xml:space="preserve">See </w:t>
      </w:r>
      <w:r w:rsidRPr="007E216F">
        <w:t>COMAR 21.11.10.05.</w:t>
      </w:r>
    </w:p>
    <w:p w:rsidR="00E26828" w:rsidRPr="007E216F" w:rsidRDefault="00E26828" w:rsidP="00E26828"/>
    <w:p w:rsidR="00E26828" w:rsidRPr="007E216F" w:rsidRDefault="00E26828" w:rsidP="00E26828">
      <w:r w:rsidRPr="007E216F">
        <w:t xml:space="preserve">If subject to the Living Wage law, Contractor agrees that it will abide by all Living Wage law requirements, including but not limited to reporting requirements in COMAR 21.11.10.05.  Contractor understands that failure of the Contractor to provide such documents is a material breach of the terms and conditions and may result in Contract termination, disqualification by the State from participating in State contracts, and other sanctions. </w:t>
      </w:r>
    </w:p>
    <w:p w:rsidR="00E26828" w:rsidRPr="007E216F" w:rsidRDefault="00E26828" w:rsidP="00E26828"/>
    <w:p w:rsidR="00E26828" w:rsidRPr="007E216F" w:rsidRDefault="00E26828" w:rsidP="00E26828">
      <w:r w:rsidRPr="007E216F">
        <w:t xml:space="preserve">Additional information regarding the </w:t>
      </w:r>
      <w:r w:rsidRPr="007E216F">
        <w:rPr>
          <w:b/>
        </w:rPr>
        <w:t>State’s living wage requirement</w:t>
      </w:r>
      <w:r w:rsidRPr="007E216F">
        <w:t xml:space="preserve"> is contained in </w:t>
      </w:r>
      <w:r w:rsidRPr="007E216F">
        <w:rPr>
          <w:b/>
          <w:u w:val="single"/>
        </w:rPr>
        <w:t>Attachment G</w:t>
      </w:r>
      <w:r w:rsidRPr="007E216F">
        <w:t xml:space="preserve">.  Offerors must complete and submit the </w:t>
      </w:r>
      <w:r w:rsidRPr="007E216F">
        <w:rPr>
          <w:b/>
        </w:rPr>
        <w:t xml:space="preserve">Maryland Living Wage Requirements Affidavit of Agreement </w:t>
      </w:r>
      <w:r w:rsidRPr="007E216F">
        <w:t>(</w:t>
      </w:r>
      <w:r w:rsidRPr="007E216F">
        <w:rPr>
          <w:b/>
          <w:u w:val="single"/>
        </w:rPr>
        <w:t>Attachment G-1</w:t>
      </w:r>
      <w:r w:rsidRPr="007E216F">
        <w:t>) with their Proposal.  If an Offeror fails to complete and submit the required documentation, the State may determine an Offeror to be not responsible under State law.</w:t>
      </w:r>
    </w:p>
    <w:p w:rsidR="00E26828" w:rsidRPr="007E216F" w:rsidRDefault="00E26828" w:rsidP="00E26828"/>
    <w:p w:rsidR="00E26828" w:rsidRDefault="00E26828" w:rsidP="00E26828">
      <w:r w:rsidRPr="007E216F">
        <w:t xml:space="preserve">Contractors and subcontractors subject to the Living Wage Law shall pay each covered employee at least the minimum amount set by law for the applicable Tier area.  The specific living wage rate is determined by whether a majority of services take place in a </w:t>
      </w:r>
      <w:r w:rsidRPr="007E216F">
        <w:rPr>
          <w:b/>
        </w:rPr>
        <w:t xml:space="preserve">Tier 1 Area </w:t>
      </w:r>
      <w:r w:rsidRPr="00E26828">
        <w:rPr>
          <w:strike/>
        </w:rPr>
        <w:t>($13.19)</w:t>
      </w:r>
      <w:r w:rsidRPr="007E216F">
        <w:t xml:space="preserve"> </w:t>
      </w:r>
      <w:r>
        <w:t>(</w:t>
      </w:r>
      <w:r w:rsidRPr="00E26828">
        <w:rPr>
          <w:b/>
          <w:u w:val="double"/>
        </w:rPr>
        <w:t>$13.39</w:t>
      </w:r>
      <w:r>
        <w:rPr>
          <w:b/>
          <w:u w:val="double"/>
        </w:rPr>
        <w:t>)</w:t>
      </w:r>
      <w:r>
        <w:t xml:space="preserve"> </w:t>
      </w:r>
      <w:r w:rsidRPr="007E216F">
        <w:t xml:space="preserve">or </w:t>
      </w:r>
      <w:r w:rsidRPr="007E216F">
        <w:rPr>
          <w:b/>
        </w:rPr>
        <w:t xml:space="preserve">Tier 2 Area </w:t>
      </w:r>
      <w:r w:rsidRPr="00E26828">
        <w:rPr>
          <w:strike/>
        </w:rPr>
        <w:t>($9.91)</w:t>
      </w:r>
      <w:r w:rsidRPr="007E216F">
        <w:t xml:space="preserve"> </w:t>
      </w:r>
      <w:r>
        <w:t>(</w:t>
      </w:r>
      <w:r w:rsidRPr="00E26828">
        <w:rPr>
          <w:b/>
          <w:u w:val="double"/>
        </w:rPr>
        <w:t>$10.06</w:t>
      </w:r>
      <w:r>
        <w:rPr>
          <w:b/>
          <w:u w:val="double"/>
        </w:rPr>
        <w:t>)</w:t>
      </w:r>
      <w:r>
        <w:t xml:space="preserve"> </w:t>
      </w:r>
      <w:r w:rsidRPr="007E216F">
        <w:t xml:space="preserve">of the State.  The Tier 1 Area includes Montgomery, Prince George’s, Howard, Anne Arundel and Baltimore Counties, and Baltimore City.  The Tier 2 Area includes any county in the State not </w:t>
      </w:r>
    </w:p>
    <w:p w:rsidR="00E26828" w:rsidRDefault="00E26828" w:rsidP="00E26828"/>
    <w:p w:rsidR="00E26828" w:rsidRDefault="00E26828" w:rsidP="00E26828"/>
    <w:p w:rsidR="00E26828" w:rsidRDefault="00E26828" w:rsidP="00E26828"/>
    <w:p w:rsidR="00E26828" w:rsidRDefault="00E26828" w:rsidP="00E26828"/>
    <w:p w:rsidR="00E26828" w:rsidRPr="007E216F" w:rsidRDefault="00E26828" w:rsidP="00E26828">
      <w:r w:rsidRPr="007E216F">
        <w:t>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E26828" w:rsidRPr="007E216F" w:rsidRDefault="00E26828" w:rsidP="00E26828">
      <w:pPr>
        <w:autoSpaceDE w:val="0"/>
        <w:autoSpaceDN w:val="0"/>
        <w:adjustRightInd w:val="0"/>
        <w:jc w:val="both"/>
      </w:pPr>
    </w:p>
    <w:p w:rsidR="00E26828" w:rsidRPr="007E216F" w:rsidRDefault="00E26828" w:rsidP="00E26828">
      <w:pPr>
        <w:autoSpaceDE w:val="0"/>
        <w:autoSpaceDN w:val="0"/>
        <w:adjustRightInd w:val="0"/>
        <w:jc w:val="both"/>
      </w:pPr>
      <w:r w:rsidRPr="007E216F">
        <w:t>The Contract resulting from this solicitation will be determined to be a Tier 1 Contract or a Tier 2 Contract depending on the location(s) from which the Contractor provides 50% or more of the services.  The Offeror must identify in its Proposal the location(s) from which services will be provided, including the location(s) from which 50% or more of the Contract services will be provided.</w:t>
      </w:r>
    </w:p>
    <w:p w:rsidR="00E26828" w:rsidRPr="007E216F" w:rsidRDefault="00E26828" w:rsidP="00E26828">
      <w:pPr>
        <w:autoSpaceDE w:val="0"/>
        <w:autoSpaceDN w:val="0"/>
        <w:adjustRightInd w:val="0"/>
        <w:jc w:val="both"/>
      </w:pPr>
    </w:p>
    <w:p w:rsidR="00E26828" w:rsidRPr="007E216F" w:rsidRDefault="00E26828" w:rsidP="00E26828">
      <w:pPr>
        <w:numPr>
          <w:ilvl w:val="0"/>
          <w:numId w:val="6"/>
        </w:numPr>
        <w:tabs>
          <w:tab w:val="num" w:pos="1400"/>
        </w:tabs>
        <w:autoSpaceDE w:val="0"/>
        <w:autoSpaceDN w:val="0"/>
        <w:adjustRightInd w:val="0"/>
        <w:spacing w:after="60"/>
        <w:ind w:left="1397"/>
        <w:jc w:val="both"/>
      </w:pPr>
      <w:r w:rsidRPr="007E216F">
        <w:t>If the Contractor provides 50% or more of the services from a location(s) in a Tier 1 jurisdiction(s) the Contract will be a Tier 1 Contract.</w:t>
      </w:r>
    </w:p>
    <w:p w:rsidR="00E26828" w:rsidRPr="007E216F" w:rsidRDefault="00E26828" w:rsidP="00E26828">
      <w:pPr>
        <w:numPr>
          <w:ilvl w:val="0"/>
          <w:numId w:val="6"/>
        </w:numPr>
        <w:tabs>
          <w:tab w:val="num" w:pos="1400"/>
        </w:tabs>
        <w:autoSpaceDE w:val="0"/>
        <w:autoSpaceDN w:val="0"/>
        <w:adjustRightInd w:val="0"/>
        <w:spacing w:after="60"/>
        <w:ind w:left="1397"/>
        <w:jc w:val="both"/>
      </w:pPr>
      <w:r w:rsidRPr="007E216F">
        <w:t>If the Contractor provides 50% or more of the services from a location(s) in a Tier 2 jurisdiction(s), the Contract will be a Tier 2 Contract.</w:t>
      </w:r>
    </w:p>
    <w:p w:rsidR="00E26828" w:rsidRPr="007E216F" w:rsidRDefault="00E26828" w:rsidP="00E26828">
      <w:pPr>
        <w:numPr>
          <w:ilvl w:val="0"/>
          <w:numId w:val="6"/>
        </w:numPr>
        <w:tabs>
          <w:tab w:val="num" w:pos="1400"/>
        </w:tabs>
        <w:autoSpaceDE w:val="0"/>
        <w:autoSpaceDN w:val="0"/>
        <w:adjustRightInd w:val="0"/>
        <w:spacing w:after="60"/>
        <w:ind w:left="1397"/>
        <w:jc w:val="both"/>
      </w:pPr>
      <w:r w:rsidRPr="007E216F">
        <w:t xml:space="preserve">If the Contractor provides more than 50% of the services from an out-of-State location, the State agency determines the wage tier based on where the majority of the service recipients are located.  </w:t>
      </w:r>
    </w:p>
    <w:p w:rsidR="00E26828" w:rsidRPr="007E216F" w:rsidRDefault="00E26828" w:rsidP="00E26828">
      <w:pPr>
        <w:suppressAutoHyphens/>
        <w:ind w:right="432"/>
        <w:rPr>
          <w:b/>
        </w:rPr>
      </w:pPr>
      <w:r w:rsidRPr="007E216F">
        <w:t xml:space="preserve">Information pertaining to reporting obligations may be found by going to the Maryland Department of Labor, Licensing and Regulation (DLLR) website </w:t>
      </w:r>
      <w:hyperlink r:id="rId7" w:history="1">
        <w:r w:rsidRPr="007E216F">
          <w:rPr>
            <w:rStyle w:val="Hyperlink"/>
            <w:b/>
          </w:rPr>
          <w:t>http://www.dllr.state.md.us/labor/prev/livingwage.shtml</w:t>
        </w:r>
      </w:hyperlink>
      <w:r w:rsidRPr="007E216F">
        <w:rPr>
          <w:b/>
        </w:rPr>
        <w:t>.</w:t>
      </w:r>
    </w:p>
    <w:p w:rsidR="00E26828" w:rsidRPr="007E216F" w:rsidRDefault="00E26828" w:rsidP="00E26828"/>
    <w:p w:rsidR="00E26828" w:rsidRPr="007E216F" w:rsidRDefault="00E26828" w:rsidP="00E26828">
      <w:pPr>
        <w:suppressAutoHyphens/>
      </w:pPr>
      <w:r w:rsidRPr="007E216F">
        <w:rPr>
          <w:b/>
        </w:rPr>
        <w:t>NOTE:  Whereas the Living Wage may change annually, the Contract price may not be changed because of a Living Wage change.</w:t>
      </w:r>
    </w:p>
    <w:p w:rsidR="00E26828" w:rsidRPr="00A22FFA" w:rsidRDefault="00E26828" w:rsidP="00A22FFA">
      <w:pPr>
        <w:tabs>
          <w:tab w:val="left" w:pos="1800"/>
        </w:tabs>
        <w:rPr>
          <w:rFonts w:ascii="Times New Roman" w:hAnsi="Times New Roman" w:cs="Times New Roman"/>
          <w:b/>
          <w:sz w:val="24"/>
          <w:szCs w:val="24"/>
        </w:rPr>
      </w:pPr>
    </w:p>
    <w:p w:rsidR="00C2445F" w:rsidRPr="00C2445F" w:rsidRDefault="00C2445F" w:rsidP="00C143C8">
      <w:pPr>
        <w:rPr>
          <w:rFonts w:ascii="Times New Roman" w:hAnsi="Times New Roman" w:cs="Times New Roman"/>
          <w:sz w:val="24"/>
          <w:szCs w:val="24"/>
        </w:rPr>
      </w:pP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If you require clarification of the information provided in this amendment,</w:t>
      </w:r>
      <w:r>
        <w:rPr>
          <w:rFonts w:ascii="Times New Roman" w:hAnsi="Times New Roman" w:cs="Times New Roman"/>
          <w:sz w:val="24"/>
          <w:szCs w:val="24"/>
        </w:rPr>
        <w:t xml:space="preserve"> please contact me at (410) 767-7418, or via email at </w:t>
      </w:r>
      <w:hyperlink r:id="rId8" w:history="1">
        <w:r w:rsidRPr="00040DC6">
          <w:rPr>
            <w:rStyle w:val="Hyperlink"/>
            <w:rFonts w:ascii="Times New Roman" w:hAnsi="Times New Roman" w:cs="Times New Roman"/>
            <w:sz w:val="24"/>
            <w:szCs w:val="24"/>
          </w:rPr>
          <w:t>nneka.willis-gray@maryland.gov</w:t>
        </w:r>
      </w:hyperlink>
      <w:r>
        <w:rPr>
          <w:rFonts w:ascii="Times New Roman" w:hAnsi="Times New Roman" w:cs="Times New Roman"/>
          <w:sz w:val="24"/>
          <w:szCs w:val="24"/>
        </w:rPr>
        <w:t xml:space="preserve">. </w:t>
      </w:r>
    </w:p>
    <w:p w:rsidR="00C143C8" w:rsidRPr="00662D7F" w:rsidRDefault="00C143C8" w:rsidP="00C143C8">
      <w:pPr>
        <w:rPr>
          <w:rFonts w:ascii="Times New Roman" w:hAnsi="Times New Roman" w:cs="Times New Roman"/>
          <w:b/>
          <w:sz w:val="24"/>
          <w:szCs w:val="24"/>
        </w:rPr>
      </w:pPr>
    </w:p>
    <w:p w:rsidR="00C143C8" w:rsidRPr="00662D7F" w:rsidRDefault="00C143C8" w:rsidP="00C143C8">
      <w:pPr>
        <w:rPr>
          <w:rFonts w:ascii="Times New Roman" w:hAnsi="Times New Roman" w:cs="Times New Roman"/>
          <w:sz w:val="24"/>
          <w:szCs w:val="24"/>
        </w:rPr>
      </w:pP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By:</w:t>
      </w:r>
    </w:p>
    <w:p w:rsidR="00C143C8" w:rsidRPr="00662D7F" w:rsidRDefault="00C143C8" w:rsidP="00C143C8">
      <w:pPr>
        <w:rPr>
          <w:rFonts w:ascii="Lucida Handwriting" w:hAnsi="Lucida Handwriting"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Pr>
          <w:rFonts w:ascii="Lucida Handwriting" w:hAnsi="Lucida Handwriting" w:cs="Times New Roman"/>
          <w:sz w:val="24"/>
          <w:szCs w:val="24"/>
        </w:rPr>
        <w:t>Nneka Willis-Gray</w:t>
      </w: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Pr>
          <w:rFonts w:ascii="Times New Roman" w:hAnsi="Times New Roman" w:cs="Times New Roman"/>
          <w:sz w:val="24"/>
          <w:szCs w:val="24"/>
        </w:rPr>
        <w:t>Nneka Willis-Gray</w:t>
      </w:r>
    </w:p>
    <w:p w:rsidR="00C143C8" w:rsidRPr="007666C8"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Procurement Officer</w:t>
      </w:r>
    </w:p>
    <w:p w:rsidR="00C143C8" w:rsidRPr="00662D7F" w:rsidRDefault="00C143C8" w:rsidP="00C143C8">
      <w:pPr>
        <w:rPr>
          <w:rFonts w:ascii="Times New Roman" w:hAnsi="Times New Roman" w:cs="Times New Roman"/>
          <w:sz w:val="24"/>
          <w:szCs w:val="24"/>
        </w:rPr>
      </w:pPr>
    </w:p>
    <w:p w:rsidR="00E76738" w:rsidRPr="002D5E53" w:rsidRDefault="00E76738" w:rsidP="00C66D26">
      <w:pPr>
        <w:ind w:firstLine="720"/>
        <w:rPr>
          <w:rFonts w:ascii="Times New Roman" w:hAnsi="Times New Roman" w:cs="Times New Roman"/>
          <w:sz w:val="24"/>
          <w:szCs w:val="24"/>
        </w:rPr>
      </w:pPr>
    </w:p>
    <w:sectPr w:rsidR="00E76738" w:rsidRPr="002D5E53" w:rsidSect="00E7673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65F" w:rsidRDefault="0035665F" w:rsidP="000421B7">
      <w:r>
        <w:separator/>
      </w:r>
    </w:p>
  </w:endnote>
  <w:endnote w:type="continuationSeparator" w:id="0">
    <w:p w:rsidR="0035665F" w:rsidRDefault="0035665F" w:rsidP="000421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65F" w:rsidRDefault="0035665F" w:rsidP="000421B7">
      <w:r>
        <w:separator/>
      </w:r>
    </w:p>
  </w:footnote>
  <w:footnote w:type="continuationSeparator" w:id="0">
    <w:p w:rsidR="0035665F" w:rsidRDefault="0035665F" w:rsidP="00042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B7" w:rsidRDefault="000421B7">
    <w:pPr>
      <w:pStyle w:val="Header"/>
    </w:pPr>
    <w:r>
      <w:rPr>
        <w:noProof/>
      </w:rPr>
      <w:drawing>
        <wp:anchor distT="0" distB="0" distL="114300" distR="114300" simplePos="0" relativeHeight="251658240" behindDoc="1" locked="0" layoutInCell="1" allowOverlap="1">
          <wp:simplePos x="0" y="0"/>
          <wp:positionH relativeFrom="column">
            <wp:posOffset>-328589</wp:posOffset>
          </wp:positionH>
          <wp:positionV relativeFrom="paragraph">
            <wp:posOffset>158885</wp:posOffset>
          </wp:positionV>
          <wp:extent cx="6799472" cy="402076"/>
          <wp:effectExtent l="19050" t="0" r="1378" b="0"/>
          <wp:wrapNone/>
          <wp:docPr id="1" name="Picture 1" descr="DHR_L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_Ltterhead_HEADER"/>
                  <pic:cNvPicPr>
                    <a:picLocks noChangeAspect="1" noChangeArrowheads="1"/>
                  </pic:cNvPicPr>
                </pic:nvPicPr>
                <pic:blipFill>
                  <a:blip r:embed="rId1"/>
                  <a:srcRect/>
                  <a:stretch>
                    <a:fillRect/>
                  </a:stretch>
                </pic:blipFill>
                <pic:spPr bwMode="auto">
                  <a:xfrm>
                    <a:off x="0" y="0"/>
                    <a:ext cx="6799472" cy="402076"/>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11663B76"/>
    <w:multiLevelType w:val="hybridMultilevel"/>
    <w:tmpl w:val="FD765164"/>
    <w:lvl w:ilvl="0" w:tplc="89F86C9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7D456A"/>
    <w:multiLevelType w:val="hybridMultilevel"/>
    <w:tmpl w:val="75FEF038"/>
    <w:lvl w:ilvl="0" w:tplc="0409000B">
      <w:start w:val="1"/>
      <w:numFmt w:val="bullet"/>
      <w:lvlText w:val=""/>
      <w:lvlJc w:val="left"/>
      <w:pPr>
        <w:tabs>
          <w:tab w:val="num" w:pos="1720"/>
        </w:tabs>
        <w:ind w:left="1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D1C29EF"/>
    <w:multiLevelType w:val="hybridMultilevel"/>
    <w:tmpl w:val="E88839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D3D1E20"/>
    <w:multiLevelType w:val="hybridMultilevel"/>
    <w:tmpl w:val="439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947FC5"/>
    <w:multiLevelType w:val="hybridMultilevel"/>
    <w:tmpl w:val="FF18D496"/>
    <w:lvl w:ilvl="0" w:tplc="2A72B80C">
      <w:start w:val="1"/>
      <w:numFmt w:val="lowerLetter"/>
      <w:lvlText w:val="%1."/>
      <w:lvlJc w:val="left"/>
      <w:pPr>
        <w:ind w:left="2520" w:hanging="360"/>
      </w:pPr>
      <w:rPr>
        <w:rFonts w:hint="default"/>
        <w:strike w:val="0"/>
        <w:u w:val="doub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3"/>
  </w:num>
  <w:num w:numId="4">
    <w:abstractNumId w:val="1"/>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umyYl1xXVBJOdTOoxEi9FDX/omM=" w:salt="JLpLhbyLKB8fd7zVGc5USg=="/>
  <w:defaultTabStop w:val="720"/>
  <w:characterSpacingControl w:val="doNotCompress"/>
  <w:hdrShapeDefaults>
    <o:shapedefaults v:ext="edit" spidmax="67586"/>
  </w:hdrShapeDefaults>
  <w:footnotePr>
    <w:footnote w:id="-1"/>
    <w:footnote w:id="0"/>
  </w:footnotePr>
  <w:endnotePr>
    <w:endnote w:id="-1"/>
    <w:endnote w:id="0"/>
  </w:endnotePr>
  <w:compat/>
  <w:docVars>
    <w:docVar w:name="_CITRUS_JURISDICTION" w:val="Bluebook"/>
    <w:docVar w:name="CITRUS_DOC_GUID" w:val="{BCEC39D3-EEC9-4A73-B2E6-02462E766E18}"/>
  </w:docVars>
  <w:rsids>
    <w:rsidRoot w:val="007666C8"/>
    <w:rsid w:val="00007A27"/>
    <w:rsid w:val="00010A7C"/>
    <w:rsid w:val="000421B7"/>
    <w:rsid w:val="0005480C"/>
    <w:rsid w:val="00057410"/>
    <w:rsid w:val="000816F1"/>
    <w:rsid w:val="000E4D7A"/>
    <w:rsid w:val="000E4F67"/>
    <w:rsid w:val="001742AE"/>
    <w:rsid w:val="001A1934"/>
    <w:rsid w:val="001B3610"/>
    <w:rsid w:val="00216521"/>
    <w:rsid w:val="00222E90"/>
    <w:rsid w:val="00230E47"/>
    <w:rsid w:val="00231B44"/>
    <w:rsid w:val="00263243"/>
    <w:rsid w:val="002646D4"/>
    <w:rsid w:val="0027347B"/>
    <w:rsid w:val="0028414B"/>
    <w:rsid w:val="002874DA"/>
    <w:rsid w:val="002B259A"/>
    <w:rsid w:val="002D5E53"/>
    <w:rsid w:val="002E1A10"/>
    <w:rsid w:val="002F73DD"/>
    <w:rsid w:val="0035665F"/>
    <w:rsid w:val="003E44AF"/>
    <w:rsid w:val="003F5FEF"/>
    <w:rsid w:val="00466712"/>
    <w:rsid w:val="00470EA9"/>
    <w:rsid w:val="004875AC"/>
    <w:rsid w:val="004D3189"/>
    <w:rsid w:val="004E7D5B"/>
    <w:rsid w:val="0050115D"/>
    <w:rsid w:val="00551801"/>
    <w:rsid w:val="00637085"/>
    <w:rsid w:val="00661CD5"/>
    <w:rsid w:val="00675664"/>
    <w:rsid w:val="006902BC"/>
    <w:rsid w:val="00743C05"/>
    <w:rsid w:val="00746FE9"/>
    <w:rsid w:val="007666C8"/>
    <w:rsid w:val="00792273"/>
    <w:rsid w:val="007B06E3"/>
    <w:rsid w:val="007E2C7B"/>
    <w:rsid w:val="008014CF"/>
    <w:rsid w:val="0081063D"/>
    <w:rsid w:val="00810646"/>
    <w:rsid w:val="00825F0E"/>
    <w:rsid w:val="008D5299"/>
    <w:rsid w:val="008F3783"/>
    <w:rsid w:val="009032D3"/>
    <w:rsid w:val="00956056"/>
    <w:rsid w:val="00961547"/>
    <w:rsid w:val="00990A55"/>
    <w:rsid w:val="009B2C68"/>
    <w:rsid w:val="009D16AB"/>
    <w:rsid w:val="00A0434C"/>
    <w:rsid w:val="00A22FFA"/>
    <w:rsid w:val="00A31BF4"/>
    <w:rsid w:val="00A57729"/>
    <w:rsid w:val="00A85FDA"/>
    <w:rsid w:val="00A93A27"/>
    <w:rsid w:val="00AE48CA"/>
    <w:rsid w:val="00AF2E37"/>
    <w:rsid w:val="00B174C3"/>
    <w:rsid w:val="00B471AE"/>
    <w:rsid w:val="00BB5079"/>
    <w:rsid w:val="00BD0A42"/>
    <w:rsid w:val="00BE5E08"/>
    <w:rsid w:val="00C008EB"/>
    <w:rsid w:val="00C143C8"/>
    <w:rsid w:val="00C2445F"/>
    <w:rsid w:val="00C35E26"/>
    <w:rsid w:val="00C66D26"/>
    <w:rsid w:val="00C67699"/>
    <w:rsid w:val="00C8610F"/>
    <w:rsid w:val="00CA7DC9"/>
    <w:rsid w:val="00D27CBC"/>
    <w:rsid w:val="00DA285B"/>
    <w:rsid w:val="00E20FED"/>
    <w:rsid w:val="00E26828"/>
    <w:rsid w:val="00E76738"/>
    <w:rsid w:val="00E81819"/>
    <w:rsid w:val="00ED0DF2"/>
    <w:rsid w:val="00ED4892"/>
    <w:rsid w:val="00F51CAE"/>
    <w:rsid w:val="00F65078"/>
    <w:rsid w:val="00F72088"/>
    <w:rsid w:val="00F86107"/>
    <w:rsid w:val="00FC0A9E"/>
    <w:rsid w:val="00FC4F56"/>
    <w:rsid w:val="00FD3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8"/>
  </w:style>
  <w:style w:type="paragraph" w:styleId="Heading3">
    <w:name w:val="heading 3"/>
    <w:basedOn w:val="Normal"/>
    <w:next w:val="Normal"/>
    <w:link w:val="Heading3Char"/>
    <w:qFormat/>
    <w:rsid w:val="002D5E53"/>
    <w:pPr>
      <w:keepNext/>
      <w:widowControl w:val="0"/>
      <w:suppressAutoHyphens/>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3"/>
    <w:pPr>
      <w:ind w:left="720"/>
      <w:contextualSpacing/>
    </w:pPr>
  </w:style>
  <w:style w:type="character" w:customStyle="1" w:styleId="Heading3Char">
    <w:name w:val="Heading 3 Char"/>
    <w:basedOn w:val="DefaultParagraphFont"/>
    <w:link w:val="Heading3"/>
    <w:rsid w:val="002D5E53"/>
    <w:rPr>
      <w:rFonts w:ascii="Times New Roman" w:eastAsia="Times New Roman" w:hAnsi="Times New Roman" w:cs="Times New Roman"/>
      <w:b/>
      <w:sz w:val="24"/>
      <w:szCs w:val="20"/>
    </w:rPr>
  </w:style>
  <w:style w:type="character" w:styleId="Hyperlink">
    <w:name w:val="Hyperlink"/>
    <w:basedOn w:val="DefaultParagraphFont"/>
    <w:uiPriority w:val="99"/>
    <w:rsid w:val="002D5E53"/>
    <w:rPr>
      <w:color w:val="0000FF"/>
      <w:u w:val="single"/>
    </w:rPr>
  </w:style>
  <w:style w:type="paragraph" w:customStyle="1" w:styleId="Default">
    <w:name w:val="Default"/>
    <w:rsid w:val="002D5E53"/>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Default"/>
    <w:next w:val="Default"/>
    <w:uiPriority w:val="99"/>
    <w:rsid w:val="002D5E53"/>
    <w:rPr>
      <w:color w:val="auto"/>
    </w:rPr>
  </w:style>
  <w:style w:type="paragraph" w:styleId="Header">
    <w:name w:val="header"/>
    <w:basedOn w:val="Normal"/>
    <w:link w:val="HeaderChar"/>
    <w:uiPriority w:val="99"/>
    <w:semiHidden/>
    <w:unhideWhenUsed/>
    <w:rsid w:val="000421B7"/>
    <w:pPr>
      <w:tabs>
        <w:tab w:val="center" w:pos="4680"/>
        <w:tab w:val="right" w:pos="9360"/>
      </w:tabs>
    </w:pPr>
  </w:style>
  <w:style w:type="character" w:customStyle="1" w:styleId="HeaderChar">
    <w:name w:val="Header Char"/>
    <w:basedOn w:val="DefaultParagraphFont"/>
    <w:link w:val="Header"/>
    <w:uiPriority w:val="99"/>
    <w:semiHidden/>
    <w:rsid w:val="000421B7"/>
  </w:style>
  <w:style w:type="paragraph" w:styleId="Footer">
    <w:name w:val="footer"/>
    <w:basedOn w:val="Normal"/>
    <w:link w:val="FooterChar"/>
    <w:uiPriority w:val="99"/>
    <w:semiHidden/>
    <w:unhideWhenUsed/>
    <w:rsid w:val="000421B7"/>
    <w:pPr>
      <w:tabs>
        <w:tab w:val="center" w:pos="4680"/>
        <w:tab w:val="right" w:pos="9360"/>
      </w:tabs>
    </w:pPr>
  </w:style>
  <w:style w:type="character" w:customStyle="1" w:styleId="FooterChar">
    <w:name w:val="Footer Char"/>
    <w:basedOn w:val="DefaultParagraphFont"/>
    <w:link w:val="Footer"/>
    <w:uiPriority w:val="99"/>
    <w:semiHidden/>
    <w:rsid w:val="000421B7"/>
  </w:style>
  <w:style w:type="paragraph" w:styleId="BlockText">
    <w:name w:val="Block Text"/>
    <w:basedOn w:val="Normal"/>
    <w:rsid w:val="00C143C8"/>
    <w:pPr>
      <w:widowControl w:val="0"/>
      <w:suppressAutoHyphens/>
      <w:ind w:left="720" w:right="432"/>
    </w:pPr>
    <w:rPr>
      <w:rFonts w:ascii="Courier New" w:eastAsia="Times New Roman" w:hAnsi="Courier New" w:cs="Times New Roman"/>
      <w:sz w:val="24"/>
      <w:szCs w:val="20"/>
    </w:rPr>
  </w:style>
  <w:style w:type="paragraph" w:styleId="BodyText">
    <w:name w:val="Body Text"/>
    <w:basedOn w:val="Normal"/>
    <w:link w:val="BodyTextChar"/>
    <w:rsid w:val="00C143C8"/>
    <w:pPr>
      <w:widowControl w:val="0"/>
      <w:suppressAutoHyphens/>
      <w:ind w:right="432"/>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43C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E44AF"/>
    <w:rPr>
      <w:sz w:val="16"/>
      <w:szCs w:val="16"/>
    </w:rPr>
  </w:style>
  <w:style w:type="paragraph" w:styleId="CommentText">
    <w:name w:val="annotation text"/>
    <w:basedOn w:val="Normal"/>
    <w:link w:val="CommentTextChar"/>
    <w:uiPriority w:val="99"/>
    <w:semiHidden/>
    <w:unhideWhenUsed/>
    <w:rsid w:val="003E44AF"/>
    <w:rPr>
      <w:sz w:val="20"/>
      <w:szCs w:val="20"/>
    </w:rPr>
  </w:style>
  <w:style w:type="character" w:customStyle="1" w:styleId="CommentTextChar">
    <w:name w:val="Comment Text Char"/>
    <w:basedOn w:val="DefaultParagraphFont"/>
    <w:link w:val="CommentText"/>
    <w:uiPriority w:val="99"/>
    <w:semiHidden/>
    <w:rsid w:val="003E44AF"/>
    <w:rPr>
      <w:sz w:val="20"/>
      <w:szCs w:val="20"/>
    </w:rPr>
  </w:style>
  <w:style w:type="paragraph" w:styleId="CommentSubject">
    <w:name w:val="annotation subject"/>
    <w:basedOn w:val="CommentText"/>
    <w:next w:val="CommentText"/>
    <w:link w:val="CommentSubjectChar"/>
    <w:uiPriority w:val="99"/>
    <w:semiHidden/>
    <w:unhideWhenUsed/>
    <w:rsid w:val="003E44AF"/>
    <w:rPr>
      <w:b/>
      <w:bCs/>
    </w:rPr>
  </w:style>
  <w:style w:type="character" w:customStyle="1" w:styleId="CommentSubjectChar">
    <w:name w:val="Comment Subject Char"/>
    <w:basedOn w:val="CommentTextChar"/>
    <w:link w:val="CommentSubject"/>
    <w:uiPriority w:val="99"/>
    <w:semiHidden/>
    <w:rsid w:val="003E44AF"/>
    <w:rPr>
      <w:b/>
      <w:bCs/>
    </w:rPr>
  </w:style>
  <w:style w:type="paragraph" w:styleId="BalloonText">
    <w:name w:val="Balloon Text"/>
    <w:basedOn w:val="Normal"/>
    <w:link w:val="BalloonTextChar"/>
    <w:uiPriority w:val="99"/>
    <w:semiHidden/>
    <w:unhideWhenUsed/>
    <w:rsid w:val="003E44AF"/>
    <w:rPr>
      <w:rFonts w:ascii="Tahoma" w:hAnsi="Tahoma" w:cs="Tahoma"/>
      <w:sz w:val="16"/>
      <w:szCs w:val="16"/>
    </w:rPr>
  </w:style>
  <w:style w:type="character" w:customStyle="1" w:styleId="BalloonTextChar">
    <w:name w:val="Balloon Text Char"/>
    <w:basedOn w:val="DefaultParagraphFont"/>
    <w:link w:val="BalloonText"/>
    <w:uiPriority w:val="99"/>
    <w:semiHidden/>
    <w:rsid w:val="003E44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neka.willis-gray@maryland.gov" TargetMode="External"/><Relationship Id="rId3" Type="http://schemas.openxmlformats.org/officeDocument/2006/relationships/settings" Target="settings.xml"/><Relationship Id="rId7" Type="http://schemas.openxmlformats.org/officeDocument/2006/relationships/hyperlink" Target="http://www.dllr.state.md.us/labor/prev/livingwag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673</Words>
  <Characters>3837</Characters>
  <Application>Microsoft Office Word</Application>
  <DocSecurity>8</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Nwgray</cp:lastModifiedBy>
  <cp:revision>7</cp:revision>
  <cp:lastPrinted>2014-10-03T14:55:00Z</cp:lastPrinted>
  <dcterms:created xsi:type="dcterms:W3CDTF">2014-10-07T16:59:00Z</dcterms:created>
  <dcterms:modified xsi:type="dcterms:W3CDTF">2014-10-07T20:07:00Z</dcterms:modified>
</cp:coreProperties>
</file>